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r>
        <w:drawing>
          <wp:inline distT="0" distB="0" distL="0" distR="0">
            <wp:extent cx="1377950" cy="831215"/>
            <wp:effectExtent l="0" t="0" r="0" b="0"/>
            <wp:docPr id="20077910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108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391762" cy="839595"/>
                    </a:xfrm>
                    <a:prstGeom prst="rect">
                      <a:avLst/>
                    </a:prstGeom>
                    <a:noFill/>
                    <a:ln>
                      <a:noFill/>
                    </a:ln>
                  </pic:spPr>
                </pic:pic>
              </a:graphicData>
            </a:graphic>
          </wp:inline>
        </w:drawing>
      </w:r>
    </w:p>
    <w:p>
      <w:pPr>
        <w:jc w:val="right"/>
        <w:rPr>
          <w:lang w:eastAsia="zh-CN"/>
        </w:rPr>
      </w:pPr>
    </w:p>
    <w:p>
      <w:pPr>
        <w:rPr>
          <w:rFonts w:ascii="宋体" w:hAnsi="宋体"/>
          <w:b/>
          <w:sz w:val="72"/>
          <w:szCs w:val="72"/>
          <w:lang w:eastAsia="zh-CN"/>
        </w:rPr>
      </w:pPr>
      <w:r>
        <w:rPr>
          <w:sz w:val="44"/>
          <w:szCs w:val="44"/>
          <w:lang w:eastAsia="zh-CN"/>
        </w:rPr>
        <w:pict>
          <v:line id="_x0000_s2073" o:spid="_x0000_s2073" o:spt="20" style="position:absolute;left:0pt;margin-left:104.65pt;margin-top:203.1pt;height:167.2pt;width:0.8pt;mso-position-horizontal-relative:page;mso-position-vertical-relative:page;z-index:-251656192;mso-width-relative:page;mso-height-relative:page;" stroked="t" coordsize="21600,21600">
            <v:path arrowok="t"/>
            <v:fill focussize="0,0"/>
            <v:stroke weight="3pt" color="#4F82BD"/>
            <v:imagedata o:title=""/>
            <o:lock v:ext="edit"/>
          </v:line>
        </w:pict>
      </w:r>
      <w:r>
        <w:rPr>
          <w:rFonts w:hint="eastAsia" w:ascii="宋体" w:hAnsi="宋体"/>
          <w:b/>
          <w:sz w:val="72"/>
          <w:szCs w:val="72"/>
          <w:lang w:eastAsia="zh-CN"/>
        </w:rPr>
        <w:t xml:space="preserve"> </w:t>
      </w:r>
    </w:p>
    <w:p>
      <w:pPr>
        <w:jc w:val="center"/>
        <w:rPr>
          <w:rFonts w:ascii="宋体" w:hAnsi="宋体"/>
          <w:b/>
          <w:sz w:val="72"/>
          <w:szCs w:val="72"/>
          <w:lang w:eastAsia="zh-CN"/>
        </w:rPr>
      </w:pPr>
      <w:r>
        <w:rPr>
          <w:rFonts w:hint="eastAsia" w:ascii="宋体" w:hAnsi="宋体"/>
          <w:b/>
          <w:sz w:val="72"/>
          <w:szCs w:val="72"/>
          <w:lang w:eastAsia="zh-CN"/>
        </w:rPr>
        <w:t>“浙江制造”认证</w:t>
      </w:r>
    </w:p>
    <w:p>
      <w:pPr>
        <w:jc w:val="center"/>
        <w:rPr>
          <w:rFonts w:ascii="宋体"/>
          <w:b/>
          <w:sz w:val="44"/>
          <w:szCs w:val="44"/>
          <w:lang w:eastAsia="zh-CN"/>
        </w:rPr>
      </w:pPr>
    </w:p>
    <w:p>
      <w:pPr>
        <w:spacing w:line="360" w:lineRule="auto"/>
        <w:ind w:firstLine="1446" w:firstLineChars="200"/>
        <w:rPr>
          <w:rFonts w:ascii="黑体" w:hAnsi="黑体" w:eastAsia="黑体" w:cs="黑体"/>
          <w:sz w:val="72"/>
          <w:szCs w:val="72"/>
          <w:lang w:eastAsia="zh-CN"/>
        </w:rPr>
      </w:pPr>
      <w:r>
        <w:rPr>
          <w:rFonts w:ascii="宋体" w:hAnsi="宋体"/>
          <w:b/>
          <w:sz w:val="72"/>
          <w:szCs w:val="72"/>
          <w:lang w:eastAsia="zh-CN"/>
        </w:rPr>
        <w:t>20</w:t>
      </w:r>
      <w:r>
        <w:rPr>
          <w:rFonts w:hint="eastAsia" w:ascii="宋体" w:hAnsi="宋体"/>
          <w:b/>
          <w:sz w:val="72"/>
          <w:szCs w:val="72"/>
          <w:lang w:eastAsia="zh-CN"/>
        </w:rPr>
        <w:t>23年度</w:t>
      </w:r>
      <w:r>
        <w:rPr>
          <w:rFonts w:hint="eastAsia" w:ascii="黑体" w:hAnsi="黑体" w:eastAsia="黑体" w:cs="黑体"/>
          <w:sz w:val="72"/>
          <w:szCs w:val="72"/>
          <w:lang w:eastAsia="zh-CN"/>
        </w:rPr>
        <w:t>质</w:t>
      </w:r>
      <w:r>
        <w:rPr>
          <w:rFonts w:hint="eastAsia" w:ascii="黑体" w:hAnsi="黑体" w:eastAsia="黑体" w:cs="黑体"/>
          <w:spacing w:val="-3"/>
          <w:sz w:val="72"/>
          <w:szCs w:val="72"/>
          <w:lang w:eastAsia="zh-CN"/>
        </w:rPr>
        <w:t>量</w:t>
      </w:r>
      <w:r>
        <w:rPr>
          <w:rFonts w:hint="eastAsia" w:ascii="黑体" w:hAnsi="黑体" w:eastAsia="黑体" w:cs="黑体"/>
          <w:sz w:val="72"/>
          <w:szCs w:val="72"/>
          <w:lang w:eastAsia="zh-CN"/>
        </w:rPr>
        <w:t>诚信报告</w:t>
      </w:r>
    </w:p>
    <w:p>
      <w:pPr>
        <w:jc w:val="center"/>
        <w:rPr>
          <w:sz w:val="44"/>
          <w:szCs w:val="44"/>
          <w:lang w:eastAsia="zh-CN"/>
        </w:rPr>
      </w:pPr>
    </w:p>
    <w:p>
      <w:pPr>
        <w:pStyle w:val="2"/>
      </w:pPr>
    </w:p>
    <w:p>
      <w:pPr>
        <w:pStyle w:val="2"/>
      </w:pPr>
    </w:p>
    <w:p>
      <w:pPr>
        <w:jc w:val="center"/>
        <w:rPr>
          <w:b/>
          <w:sz w:val="96"/>
          <w:lang w:eastAsia="zh-CN"/>
        </w:rPr>
      </w:pPr>
      <w:r>
        <w:rPr>
          <w:rFonts w:ascii="黑体" w:hAnsi="黑体" w:eastAsia="黑体"/>
          <w:w w:val="90"/>
          <w:sz w:val="72"/>
          <w:szCs w:val="72"/>
        </w:rPr>
        <w:drawing>
          <wp:inline distT="0" distB="0" distL="0" distR="0">
            <wp:extent cx="5607050" cy="3702050"/>
            <wp:effectExtent l="0" t="0" r="0" b="0"/>
            <wp:docPr id="387054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4919"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607050" cy="3702050"/>
                    </a:xfrm>
                    <a:prstGeom prst="rect">
                      <a:avLst/>
                    </a:prstGeom>
                    <a:noFill/>
                    <a:ln>
                      <a:noFill/>
                    </a:ln>
                  </pic:spPr>
                </pic:pic>
              </a:graphicData>
            </a:graphic>
          </wp:inline>
        </w:drawing>
      </w:r>
    </w:p>
    <w:p>
      <w:pPr>
        <w:pStyle w:val="2"/>
      </w:pPr>
    </w:p>
    <w:p>
      <w:pPr>
        <w:jc w:val="center"/>
        <w:rPr>
          <w:b/>
          <w:sz w:val="48"/>
          <w:szCs w:val="48"/>
          <w:lang w:eastAsia="zh-CN"/>
        </w:rPr>
      </w:pPr>
    </w:p>
    <w:p>
      <w:pPr>
        <w:jc w:val="center"/>
        <w:rPr>
          <w:b/>
          <w:sz w:val="48"/>
          <w:szCs w:val="48"/>
          <w:lang w:eastAsia="zh-CN"/>
        </w:rPr>
      </w:pPr>
      <w:r>
        <w:rPr>
          <w:rFonts w:hint="eastAsia"/>
          <w:b/>
          <w:sz w:val="48"/>
          <w:szCs w:val="48"/>
          <w:lang w:eastAsia="zh-CN"/>
        </w:rPr>
        <w:t>浙江聚源电子有限公司</w:t>
      </w:r>
    </w:p>
    <w:p>
      <w:pPr>
        <w:spacing w:line="480" w:lineRule="auto"/>
        <w:jc w:val="center"/>
        <w:rPr>
          <w:rFonts w:ascii="楷体" w:hAnsi="楷体" w:eastAsia="楷体"/>
          <w:w w:val="90"/>
          <w:sz w:val="48"/>
          <w:szCs w:val="44"/>
          <w:lang w:eastAsia="zh-CN"/>
        </w:rPr>
        <w:sectPr>
          <w:headerReference r:id="rId3" w:type="default"/>
          <w:pgSz w:w="11906" w:h="16838"/>
          <w:pgMar w:top="754" w:right="1474" w:bottom="1247" w:left="1474" w:header="425" w:footer="550" w:gutter="0"/>
          <w:cols w:space="720" w:num="1"/>
          <w:docGrid w:type="lines" w:linePitch="312" w:charSpace="0"/>
        </w:sectPr>
      </w:pPr>
      <w:r>
        <w:rPr>
          <w:rFonts w:hint="eastAsia" w:ascii="楷体" w:hAnsi="楷体" w:eastAsia="楷体"/>
          <w:w w:val="90"/>
          <w:sz w:val="48"/>
          <w:szCs w:val="44"/>
          <w:lang w:eastAsia="zh-CN"/>
        </w:rPr>
        <w:t>二零二四年四月八日</w:t>
      </w:r>
    </w:p>
    <w:p>
      <w:pPr>
        <w:pStyle w:val="2"/>
        <w:tabs>
          <w:tab w:val="left" w:pos="4000"/>
          <w:tab w:val="center" w:pos="5145"/>
        </w:tabs>
        <w:ind w:firstLine="883"/>
        <w:jc w:val="left"/>
        <w:rPr>
          <w:b/>
          <w:bCs/>
          <w:sz w:val="44"/>
          <w:szCs w:val="44"/>
        </w:rPr>
      </w:pPr>
      <w:r>
        <w:rPr>
          <w:b/>
          <w:bCs/>
          <w:sz w:val="44"/>
          <w:szCs w:val="44"/>
        </w:rPr>
        <w:tab/>
      </w:r>
      <w:r>
        <w:rPr>
          <w:rFonts w:hint="eastAsia"/>
          <w:b/>
          <w:bCs/>
          <w:sz w:val="44"/>
          <w:szCs w:val="44"/>
        </w:rPr>
        <w:t>郑重声明</w:t>
      </w:r>
    </w:p>
    <w:p>
      <w:pPr>
        <w:spacing w:line="200" w:lineRule="exact"/>
        <w:rPr>
          <w:sz w:val="20"/>
          <w:szCs w:val="20"/>
          <w:lang w:eastAsia="zh-CN"/>
        </w:rPr>
      </w:pPr>
    </w:p>
    <w:p>
      <w:pPr>
        <w:spacing w:line="200" w:lineRule="exact"/>
        <w:rPr>
          <w:sz w:val="20"/>
          <w:szCs w:val="20"/>
          <w:lang w:eastAsia="zh-CN"/>
        </w:rPr>
      </w:pPr>
    </w:p>
    <w:p>
      <w:pPr>
        <w:spacing w:before="7" w:line="200" w:lineRule="exact"/>
        <w:rPr>
          <w:sz w:val="20"/>
          <w:szCs w:val="20"/>
          <w:lang w:eastAsia="zh-CN"/>
        </w:rPr>
      </w:pPr>
    </w:p>
    <w:p>
      <w:pPr>
        <w:pStyle w:val="7"/>
        <w:spacing w:line="360" w:lineRule="auto"/>
        <w:ind w:left="227" w:right="454" w:firstLine="522"/>
        <w:jc w:val="both"/>
        <w:rPr>
          <w:lang w:eastAsia="zh-CN"/>
        </w:rPr>
      </w:pPr>
      <w:r>
        <w:rPr>
          <w:rFonts w:hint="eastAsia"/>
          <w:w w:val="95"/>
          <w:lang w:eastAsia="zh-CN"/>
        </w:rPr>
        <w:t>本公司</w:t>
      </w:r>
      <w:r>
        <w:rPr>
          <w:rFonts w:hint="eastAsia"/>
          <w:spacing w:val="1"/>
          <w:w w:val="95"/>
          <w:lang w:eastAsia="zh-CN"/>
        </w:rPr>
        <w:t>出</w:t>
      </w:r>
      <w:r>
        <w:rPr>
          <w:rFonts w:hint="eastAsia"/>
          <w:w w:val="95"/>
          <w:lang w:eastAsia="zh-CN"/>
        </w:rPr>
        <w:t>具的</w:t>
      </w:r>
      <w:r>
        <w:rPr>
          <w:rFonts w:hint="eastAsia"/>
          <w:spacing w:val="1"/>
          <w:w w:val="95"/>
          <w:lang w:eastAsia="zh-CN"/>
        </w:rPr>
        <w:t>质</w:t>
      </w:r>
      <w:r>
        <w:rPr>
          <w:rFonts w:hint="eastAsia"/>
          <w:w w:val="95"/>
          <w:lang w:eastAsia="zh-CN"/>
        </w:rPr>
        <w:t>量</w:t>
      </w:r>
      <w:r>
        <w:rPr>
          <w:rFonts w:hint="eastAsia"/>
          <w:spacing w:val="1"/>
          <w:w w:val="95"/>
          <w:lang w:eastAsia="zh-CN"/>
        </w:rPr>
        <w:t>诚</w:t>
      </w:r>
      <w:r>
        <w:rPr>
          <w:rFonts w:hint="eastAsia"/>
          <w:w w:val="95"/>
          <w:lang w:eastAsia="zh-CN"/>
        </w:rPr>
        <w:t>信报告</w:t>
      </w:r>
      <w:r>
        <w:rPr>
          <w:rFonts w:hint="eastAsia"/>
          <w:spacing w:val="-36"/>
          <w:w w:val="95"/>
          <w:lang w:eastAsia="zh-CN"/>
        </w:rPr>
        <w:t>，</w:t>
      </w:r>
      <w:r>
        <w:rPr>
          <w:rFonts w:hint="eastAsia"/>
          <w:spacing w:val="1"/>
          <w:w w:val="95"/>
          <w:lang w:eastAsia="zh-CN"/>
        </w:rPr>
        <w:t>是</w:t>
      </w:r>
      <w:r>
        <w:rPr>
          <w:rFonts w:hint="eastAsia"/>
          <w:w w:val="95"/>
          <w:lang w:eastAsia="zh-CN"/>
        </w:rPr>
        <w:t>依据</w:t>
      </w:r>
      <w:r>
        <w:rPr>
          <w:rFonts w:hint="eastAsia"/>
          <w:spacing w:val="1"/>
          <w:w w:val="95"/>
          <w:lang w:eastAsia="zh-CN"/>
        </w:rPr>
        <w:t>国家</w:t>
      </w:r>
      <w:r>
        <w:rPr>
          <w:rFonts w:hint="eastAsia"/>
          <w:w w:val="95"/>
          <w:lang w:eastAsia="zh-CN"/>
        </w:rPr>
        <w:t>有关质</w:t>
      </w:r>
      <w:r>
        <w:rPr>
          <w:rFonts w:hint="eastAsia"/>
          <w:spacing w:val="1"/>
          <w:w w:val="95"/>
          <w:lang w:eastAsia="zh-CN"/>
        </w:rPr>
        <w:t>量</w:t>
      </w:r>
      <w:r>
        <w:rPr>
          <w:rFonts w:hint="eastAsia"/>
          <w:w w:val="95"/>
          <w:lang w:eastAsia="zh-CN"/>
        </w:rPr>
        <w:t>法律</w:t>
      </w:r>
      <w:r>
        <w:rPr>
          <w:rFonts w:hint="eastAsia"/>
          <w:spacing w:val="1"/>
          <w:w w:val="95"/>
          <w:lang w:eastAsia="zh-CN"/>
        </w:rPr>
        <w:t>法规</w:t>
      </w:r>
      <w:r>
        <w:rPr>
          <w:rFonts w:hint="eastAsia"/>
          <w:spacing w:val="-36"/>
          <w:w w:val="95"/>
          <w:lang w:eastAsia="zh-CN"/>
        </w:rPr>
        <w:t>、</w:t>
      </w:r>
      <w:r>
        <w:rPr>
          <w:rFonts w:hint="eastAsia"/>
          <w:w w:val="95"/>
          <w:lang w:eastAsia="zh-CN"/>
        </w:rPr>
        <w:t>规章及相关行业</w:t>
      </w:r>
      <w:r>
        <w:rPr>
          <w:rFonts w:hint="eastAsia"/>
          <w:spacing w:val="1"/>
          <w:w w:val="95"/>
          <w:lang w:eastAsia="zh-CN"/>
        </w:rPr>
        <w:t>质</w:t>
      </w:r>
      <w:r>
        <w:rPr>
          <w:rFonts w:hint="eastAsia"/>
          <w:w w:val="95"/>
          <w:lang w:eastAsia="zh-CN"/>
        </w:rPr>
        <w:t>量标</w:t>
      </w:r>
      <w:r>
        <w:rPr>
          <w:rFonts w:hint="eastAsia"/>
          <w:spacing w:val="1"/>
          <w:w w:val="95"/>
          <w:lang w:eastAsia="zh-CN"/>
        </w:rPr>
        <w:t>准</w:t>
      </w:r>
      <w:r>
        <w:rPr>
          <w:rFonts w:hint="eastAsia"/>
          <w:spacing w:val="-54"/>
          <w:w w:val="95"/>
          <w:lang w:eastAsia="zh-CN"/>
        </w:rPr>
        <w:t>、</w:t>
      </w:r>
      <w:r>
        <w:rPr>
          <w:rFonts w:hint="eastAsia"/>
          <w:spacing w:val="1"/>
          <w:w w:val="95"/>
          <w:lang w:eastAsia="zh-CN"/>
        </w:rPr>
        <w:t>规</w:t>
      </w:r>
      <w:r>
        <w:rPr>
          <w:rFonts w:hint="eastAsia"/>
          <w:w w:val="95"/>
          <w:lang w:eastAsia="zh-CN"/>
        </w:rPr>
        <w:t>范等进</w:t>
      </w:r>
      <w:r>
        <w:rPr>
          <w:rFonts w:hint="eastAsia"/>
          <w:spacing w:val="1"/>
          <w:w w:val="95"/>
          <w:lang w:eastAsia="zh-CN"/>
        </w:rPr>
        <w:t>行</w:t>
      </w:r>
      <w:r>
        <w:rPr>
          <w:rFonts w:hint="eastAsia"/>
          <w:w w:val="95"/>
          <w:lang w:eastAsia="zh-CN"/>
        </w:rPr>
        <w:t>编制</w:t>
      </w:r>
      <w:r>
        <w:rPr>
          <w:rFonts w:hint="eastAsia"/>
          <w:spacing w:val="-51"/>
          <w:w w:val="95"/>
          <w:lang w:eastAsia="zh-CN"/>
        </w:rPr>
        <w:t>。</w:t>
      </w:r>
      <w:r>
        <w:rPr>
          <w:rFonts w:hint="eastAsia"/>
          <w:w w:val="95"/>
          <w:lang w:eastAsia="zh-CN"/>
        </w:rPr>
        <w:t>报</w:t>
      </w:r>
      <w:r>
        <w:rPr>
          <w:rFonts w:hint="eastAsia"/>
          <w:spacing w:val="1"/>
          <w:w w:val="95"/>
          <w:lang w:eastAsia="zh-CN"/>
        </w:rPr>
        <w:t>告</w:t>
      </w:r>
      <w:r>
        <w:rPr>
          <w:rFonts w:hint="eastAsia"/>
          <w:w w:val="95"/>
          <w:lang w:eastAsia="zh-CN"/>
        </w:rPr>
        <w:t>中关于</w:t>
      </w:r>
      <w:r>
        <w:rPr>
          <w:rFonts w:hint="eastAsia"/>
          <w:spacing w:val="1"/>
          <w:w w:val="95"/>
          <w:lang w:eastAsia="zh-CN"/>
        </w:rPr>
        <w:t>公</w:t>
      </w:r>
      <w:r>
        <w:rPr>
          <w:rFonts w:hint="eastAsia"/>
          <w:w w:val="95"/>
          <w:lang w:eastAsia="zh-CN"/>
        </w:rPr>
        <w:t>司质</w:t>
      </w:r>
      <w:r>
        <w:rPr>
          <w:rFonts w:hint="eastAsia"/>
          <w:spacing w:val="1"/>
          <w:w w:val="95"/>
          <w:lang w:eastAsia="zh-CN"/>
        </w:rPr>
        <w:t>量</w:t>
      </w:r>
      <w:r>
        <w:rPr>
          <w:rFonts w:hint="eastAsia"/>
          <w:w w:val="95"/>
          <w:lang w:eastAsia="zh-CN"/>
        </w:rPr>
        <w:t>诚</w:t>
      </w:r>
      <w:r>
        <w:rPr>
          <w:rFonts w:hint="eastAsia"/>
          <w:spacing w:val="1"/>
          <w:w w:val="95"/>
          <w:lang w:eastAsia="zh-CN"/>
        </w:rPr>
        <w:t>信</w:t>
      </w:r>
      <w:r>
        <w:rPr>
          <w:rFonts w:hint="eastAsia"/>
          <w:w w:val="95"/>
          <w:lang w:eastAsia="zh-CN"/>
        </w:rPr>
        <w:t>和质量</w:t>
      </w:r>
      <w:r>
        <w:rPr>
          <w:rFonts w:hint="eastAsia"/>
          <w:spacing w:val="1"/>
          <w:w w:val="95"/>
          <w:lang w:eastAsia="zh-CN"/>
        </w:rPr>
        <w:t>管</w:t>
      </w:r>
      <w:r>
        <w:rPr>
          <w:rFonts w:hint="eastAsia"/>
          <w:w w:val="95"/>
          <w:lang w:eastAsia="zh-CN"/>
        </w:rPr>
        <w:t>理情况是公司</w:t>
      </w:r>
      <w:r>
        <w:rPr>
          <w:rFonts w:hint="eastAsia"/>
          <w:spacing w:val="1"/>
          <w:w w:val="95"/>
          <w:lang w:eastAsia="zh-CN"/>
        </w:rPr>
        <w:t>现</w:t>
      </w:r>
      <w:r>
        <w:rPr>
          <w:rFonts w:hint="eastAsia"/>
          <w:w w:val="95"/>
          <w:lang w:eastAsia="zh-CN"/>
        </w:rPr>
        <w:t>状的</w:t>
      </w:r>
      <w:r>
        <w:rPr>
          <w:rFonts w:hint="eastAsia"/>
          <w:spacing w:val="1"/>
          <w:w w:val="95"/>
          <w:lang w:eastAsia="zh-CN"/>
        </w:rPr>
        <w:t>真</w:t>
      </w:r>
      <w:r>
        <w:rPr>
          <w:rFonts w:hint="eastAsia"/>
          <w:w w:val="95"/>
          <w:lang w:eastAsia="zh-CN"/>
        </w:rPr>
        <w:t>实</w:t>
      </w:r>
      <w:r>
        <w:rPr>
          <w:rFonts w:hint="eastAsia"/>
          <w:spacing w:val="1"/>
          <w:w w:val="95"/>
          <w:lang w:eastAsia="zh-CN"/>
        </w:rPr>
        <w:t>反</w:t>
      </w:r>
      <w:r>
        <w:rPr>
          <w:rFonts w:hint="eastAsia"/>
          <w:w w:val="95"/>
          <w:lang w:eastAsia="zh-CN"/>
        </w:rPr>
        <w:t>映</w:t>
      </w:r>
      <w:r>
        <w:rPr>
          <w:rFonts w:hint="eastAsia"/>
          <w:spacing w:val="-54"/>
          <w:w w:val="95"/>
          <w:lang w:eastAsia="zh-CN"/>
        </w:rPr>
        <w:t>，</w:t>
      </w:r>
      <w:r>
        <w:rPr>
          <w:rFonts w:hint="eastAsia"/>
          <w:w w:val="95"/>
          <w:lang w:eastAsia="zh-CN"/>
        </w:rPr>
        <w:t>本</w:t>
      </w:r>
      <w:r>
        <w:rPr>
          <w:rFonts w:hint="eastAsia"/>
          <w:spacing w:val="1"/>
          <w:w w:val="95"/>
          <w:lang w:eastAsia="zh-CN"/>
        </w:rPr>
        <w:t>公</w:t>
      </w:r>
      <w:r>
        <w:rPr>
          <w:rFonts w:hint="eastAsia"/>
          <w:w w:val="95"/>
          <w:lang w:eastAsia="zh-CN"/>
        </w:rPr>
        <w:t>司对</w:t>
      </w:r>
      <w:r>
        <w:rPr>
          <w:rFonts w:hint="eastAsia"/>
          <w:spacing w:val="1"/>
          <w:w w:val="95"/>
          <w:lang w:eastAsia="zh-CN"/>
        </w:rPr>
        <w:t>报</w:t>
      </w:r>
      <w:r>
        <w:rPr>
          <w:rFonts w:hint="eastAsia"/>
          <w:w w:val="95"/>
          <w:lang w:eastAsia="zh-CN"/>
        </w:rPr>
        <w:t>告</w:t>
      </w:r>
      <w:r>
        <w:rPr>
          <w:rFonts w:hint="eastAsia"/>
          <w:spacing w:val="1"/>
          <w:w w:val="95"/>
          <w:lang w:eastAsia="zh-CN"/>
        </w:rPr>
        <w:t>内</w:t>
      </w:r>
      <w:r>
        <w:rPr>
          <w:rFonts w:hint="eastAsia"/>
          <w:w w:val="95"/>
          <w:lang w:eastAsia="zh-CN"/>
        </w:rPr>
        <w:t>容的客</w:t>
      </w:r>
      <w:r>
        <w:rPr>
          <w:rFonts w:hint="eastAsia"/>
          <w:spacing w:val="1"/>
          <w:w w:val="95"/>
          <w:lang w:eastAsia="zh-CN"/>
        </w:rPr>
        <w:t>观</w:t>
      </w:r>
      <w:r>
        <w:rPr>
          <w:rFonts w:hint="eastAsia"/>
          <w:w w:val="95"/>
          <w:lang w:eastAsia="zh-CN"/>
        </w:rPr>
        <w:t>性负</w:t>
      </w:r>
      <w:r>
        <w:rPr>
          <w:rFonts w:hint="eastAsia"/>
          <w:spacing w:val="1"/>
          <w:w w:val="95"/>
          <w:lang w:eastAsia="zh-CN"/>
        </w:rPr>
        <w:t>责</w:t>
      </w:r>
      <w:r>
        <w:rPr>
          <w:rFonts w:hint="eastAsia"/>
          <w:spacing w:val="-54"/>
          <w:w w:val="95"/>
          <w:lang w:eastAsia="zh-CN"/>
        </w:rPr>
        <w:t>，</w:t>
      </w:r>
      <w:r>
        <w:rPr>
          <w:rFonts w:hint="eastAsia"/>
          <w:spacing w:val="1"/>
          <w:w w:val="95"/>
          <w:lang w:eastAsia="zh-CN"/>
        </w:rPr>
        <w:t>对</w:t>
      </w:r>
      <w:r>
        <w:rPr>
          <w:rFonts w:hint="eastAsia"/>
          <w:w w:val="95"/>
          <w:lang w:eastAsia="zh-CN"/>
        </w:rPr>
        <w:t>相关论</w:t>
      </w:r>
      <w:r>
        <w:rPr>
          <w:rFonts w:hint="eastAsia"/>
          <w:spacing w:val="1"/>
          <w:w w:val="95"/>
          <w:lang w:eastAsia="zh-CN"/>
        </w:rPr>
        <w:t>述</w:t>
      </w:r>
      <w:r>
        <w:rPr>
          <w:rFonts w:hint="eastAsia"/>
          <w:w w:val="95"/>
          <w:lang w:eastAsia="zh-CN"/>
        </w:rPr>
        <w:t>和结论</w:t>
      </w:r>
      <w:r>
        <w:rPr>
          <w:rFonts w:hint="eastAsia"/>
          <w:lang w:eastAsia="zh-CN"/>
        </w:rPr>
        <w:t>真实性</w:t>
      </w:r>
      <w:r>
        <w:rPr>
          <w:rFonts w:hint="eastAsia"/>
          <w:spacing w:val="2"/>
          <w:lang w:eastAsia="zh-CN"/>
        </w:rPr>
        <w:t>和</w:t>
      </w:r>
      <w:r>
        <w:rPr>
          <w:rFonts w:hint="eastAsia"/>
          <w:lang w:eastAsia="zh-CN"/>
        </w:rPr>
        <w:t>科学</w:t>
      </w:r>
      <w:r>
        <w:rPr>
          <w:rFonts w:hint="eastAsia"/>
          <w:spacing w:val="2"/>
          <w:lang w:eastAsia="zh-CN"/>
        </w:rPr>
        <w:t>性</w:t>
      </w:r>
      <w:r>
        <w:rPr>
          <w:rFonts w:hint="eastAsia"/>
          <w:lang w:eastAsia="zh-CN"/>
        </w:rPr>
        <w:t>负</w:t>
      </w:r>
      <w:r>
        <w:rPr>
          <w:rFonts w:hint="eastAsia"/>
          <w:spacing w:val="2"/>
          <w:lang w:eastAsia="zh-CN"/>
        </w:rPr>
        <w:t>责</w:t>
      </w:r>
      <w:r>
        <w:rPr>
          <w:rFonts w:hint="eastAsia"/>
          <w:lang w:eastAsia="zh-CN"/>
        </w:rPr>
        <w:t>。</w:t>
      </w:r>
    </w:p>
    <w:p>
      <w:pPr>
        <w:spacing w:before="10" w:line="130" w:lineRule="exact"/>
        <w:rPr>
          <w:sz w:val="13"/>
          <w:szCs w:val="13"/>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spacing w:line="200" w:lineRule="exact"/>
        <w:rPr>
          <w:sz w:val="20"/>
          <w:szCs w:val="20"/>
          <w:lang w:eastAsia="zh-CN"/>
        </w:rPr>
      </w:pPr>
    </w:p>
    <w:p>
      <w:pPr>
        <w:pStyle w:val="7"/>
        <w:spacing w:line="480" w:lineRule="auto"/>
        <w:ind w:firstLine="5220" w:firstLineChars="2000"/>
        <w:rPr>
          <w:b/>
          <w:lang w:eastAsia="zh-CN"/>
        </w:rPr>
      </w:pPr>
      <w:r>
        <w:rPr>
          <w:rFonts w:hint="eastAsia"/>
          <w:b/>
          <w:lang w:eastAsia="zh-CN"/>
        </w:rPr>
        <w:t>浙江聚源电子有限公司</w:t>
      </w:r>
    </w:p>
    <w:p>
      <w:pPr>
        <w:pStyle w:val="7"/>
        <w:spacing w:line="480" w:lineRule="auto"/>
        <w:ind w:firstLine="5481" w:firstLineChars="2100"/>
        <w:rPr>
          <w:b/>
          <w:lang w:eastAsia="zh-CN"/>
        </w:rPr>
      </w:pPr>
      <w:r>
        <w:rPr>
          <w:rFonts w:hint="eastAsia"/>
          <w:b/>
          <w:lang w:eastAsia="zh-CN"/>
        </w:rPr>
        <w:t>2024年4月8日</w:t>
      </w:r>
    </w:p>
    <w:p>
      <w:pPr>
        <w:rPr>
          <w:lang w:eastAsia="zh-CN"/>
        </w:rPr>
        <w:sectPr>
          <w:footerReference r:id="rId4" w:type="default"/>
          <w:pgSz w:w="11907" w:h="16840"/>
          <w:pgMar w:top="1480" w:right="1140" w:bottom="1160" w:left="1360" w:header="849" w:footer="979" w:gutter="0"/>
          <w:pgNumType w:start="1"/>
          <w:cols w:space="720" w:num="1"/>
        </w:sectPr>
      </w:pPr>
    </w:p>
    <w:p>
      <w:pPr>
        <w:pStyle w:val="7"/>
        <w:spacing w:before="53"/>
        <w:rPr>
          <w:rFonts w:ascii="黑体" w:hAnsi="黑体" w:eastAsia="黑体" w:cs="黑体"/>
          <w:lang w:eastAsia="zh-CN"/>
        </w:rPr>
      </w:pPr>
      <w:r>
        <w:rPr>
          <w:rFonts w:hint="eastAsia" w:ascii="黑体" w:hAnsi="黑体" w:eastAsia="黑体" w:cs="黑体"/>
          <w:lang w:eastAsia="zh-CN"/>
        </w:rPr>
        <w:t>组织范</w:t>
      </w:r>
      <w:r>
        <w:rPr>
          <w:rFonts w:hint="eastAsia" w:ascii="黑体" w:hAnsi="黑体" w:eastAsia="黑体" w:cs="黑体"/>
          <w:spacing w:val="2"/>
          <w:lang w:eastAsia="zh-CN"/>
        </w:rPr>
        <w:t>围</w:t>
      </w:r>
      <w:r>
        <w:rPr>
          <w:rFonts w:hint="eastAsia" w:ascii="黑体" w:hAnsi="黑体" w:eastAsia="黑体" w:cs="黑体"/>
          <w:lang w:eastAsia="zh-CN"/>
        </w:rPr>
        <w:t>：</w:t>
      </w:r>
    </w:p>
    <w:p>
      <w:pPr>
        <w:spacing w:before="6" w:line="110" w:lineRule="exact"/>
        <w:rPr>
          <w:sz w:val="11"/>
          <w:szCs w:val="11"/>
          <w:lang w:eastAsia="zh-CN"/>
        </w:rPr>
      </w:pPr>
    </w:p>
    <w:p>
      <w:pPr>
        <w:pStyle w:val="7"/>
        <w:ind w:left="678"/>
        <w:rPr>
          <w:lang w:eastAsia="zh-CN"/>
        </w:rPr>
      </w:pPr>
      <w:r>
        <w:rPr>
          <w:rFonts w:hint="eastAsia"/>
          <w:lang w:eastAsia="zh-CN"/>
        </w:rPr>
        <w:t>浙江聚源电子有限公司</w:t>
      </w:r>
    </w:p>
    <w:p>
      <w:pPr>
        <w:spacing w:before="6" w:line="110" w:lineRule="exact"/>
        <w:rPr>
          <w:sz w:val="11"/>
          <w:szCs w:val="11"/>
          <w:lang w:eastAsia="zh-CN"/>
        </w:rPr>
      </w:pPr>
    </w:p>
    <w:p>
      <w:pPr>
        <w:pStyle w:val="7"/>
        <w:rPr>
          <w:rFonts w:ascii="黑体" w:hAnsi="黑体" w:eastAsia="黑体" w:cs="黑体"/>
          <w:lang w:eastAsia="zh-CN"/>
        </w:rPr>
      </w:pPr>
      <w:r>
        <w:rPr>
          <w:rFonts w:hint="eastAsia" w:ascii="黑体" w:hAnsi="黑体" w:eastAsia="黑体" w:cs="黑体"/>
          <w:lang w:eastAsia="zh-CN"/>
        </w:rPr>
        <w:t>报告时</w:t>
      </w:r>
      <w:r>
        <w:rPr>
          <w:rFonts w:hint="eastAsia" w:ascii="黑体" w:hAnsi="黑体" w:eastAsia="黑体" w:cs="黑体"/>
          <w:spacing w:val="2"/>
          <w:lang w:eastAsia="zh-CN"/>
        </w:rPr>
        <w:t>间</w:t>
      </w:r>
      <w:r>
        <w:rPr>
          <w:rFonts w:hint="eastAsia" w:ascii="黑体" w:hAnsi="黑体" w:eastAsia="黑体" w:cs="黑体"/>
          <w:lang w:eastAsia="zh-CN"/>
        </w:rPr>
        <w:t>：</w:t>
      </w:r>
    </w:p>
    <w:p>
      <w:pPr>
        <w:spacing w:before="8" w:line="110" w:lineRule="exact"/>
        <w:rPr>
          <w:sz w:val="11"/>
          <w:szCs w:val="11"/>
          <w:lang w:eastAsia="zh-CN"/>
        </w:rPr>
      </w:pPr>
    </w:p>
    <w:p>
      <w:pPr>
        <w:pStyle w:val="7"/>
        <w:ind w:left="678"/>
        <w:rPr>
          <w:lang w:eastAsia="zh-CN"/>
        </w:rPr>
      </w:pPr>
      <w:r>
        <w:rPr>
          <w:rFonts w:cs="宋体"/>
          <w:lang w:eastAsia="zh-CN"/>
        </w:rPr>
        <w:t>20</w:t>
      </w:r>
      <w:r>
        <w:rPr>
          <w:rFonts w:hint="eastAsia" w:cs="宋体"/>
          <w:lang w:eastAsia="zh-CN"/>
        </w:rPr>
        <w:t>23</w:t>
      </w:r>
      <w:r>
        <w:rPr>
          <w:rFonts w:hint="eastAsia"/>
          <w:lang w:eastAsia="zh-CN"/>
        </w:rPr>
        <w:t>年</w:t>
      </w:r>
      <w:r>
        <w:rPr>
          <w:rFonts w:hint="eastAsia" w:cs="宋体"/>
          <w:lang w:eastAsia="zh-CN"/>
        </w:rPr>
        <w:t>1</w:t>
      </w:r>
      <w:r>
        <w:rPr>
          <w:rFonts w:hint="eastAsia"/>
          <w:lang w:eastAsia="zh-CN"/>
        </w:rPr>
        <w:t>月</w:t>
      </w:r>
      <w:r>
        <w:rPr>
          <w:rFonts w:hint="eastAsia"/>
          <w:spacing w:val="2"/>
          <w:lang w:eastAsia="zh-CN"/>
        </w:rPr>
        <w:t>至</w:t>
      </w:r>
      <w:r>
        <w:rPr>
          <w:rFonts w:cs="宋体"/>
          <w:lang w:eastAsia="zh-CN"/>
        </w:rPr>
        <w:t>20</w:t>
      </w:r>
      <w:r>
        <w:rPr>
          <w:rFonts w:hint="eastAsia" w:cs="宋体"/>
          <w:lang w:eastAsia="zh-CN"/>
        </w:rPr>
        <w:t>23</w:t>
      </w:r>
      <w:r>
        <w:rPr>
          <w:rFonts w:hint="eastAsia"/>
          <w:lang w:eastAsia="zh-CN"/>
        </w:rPr>
        <w:t>年12月</w:t>
      </w:r>
    </w:p>
    <w:p>
      <w:pPr>
        <w:spacing w:before="6" w:line="110" w:lineRule="exact"/>
        <w:rPr>
          <w:sz w:val="11"/>
          <w:szCs w:val="11"/>
          <w:lang w:eastAsia="zh-CN"/>
        </w:rPr>
      </w:pPr>
    </w:p>
    <w:p>
      <w:pPr>
        <w:pStyle w:val="7"/>
        <w:rPr>
          <w:rFonts w:ascii="黑体" w:hAnsi="黑体" w:eastAsia="黑体" w:cs="黑体"/>
          <w:lang w:eastAsia="zh-CN"/>
        </w:rPr>
      </w:pPr>
      <w:r>
        <w:rPr>
          <w:rFonts w:hint="eastAsia" w:ascii="黑体" w:hAnsi="黑体" w:eastAsia="黑体" w:cs="黑体"/>
          <w:lang w:eastAsia="zh-CN"/>
        </w:rPr>
        <w:t>发布周</w:t>
      </w:r>
      <w:r>
        <w:rPr>
          <w:rFonts w:hint="eastAsia" w:ascii="黑体" w:hAnsi="黑体" w:eastAsia="黑体" w:cs="黑体"/>
          <w:spacing w:val="2"/>
          <w:lang w:eastAsia="zh-CN"/>
        </w:rPr>
        <w:t>期</w:t>
      </w:r>
      <w:r>
        <w:rPr>
          <w:rFonts w:ascii="黑体" w:hAnsi="黑体" w:eastAsia="黑体" w:cs="黑体"/>
          <w:lang w:eastAsia="zh-CN"/>
        </w:rPr>
        <w:t>:</w:t>
      </w:r>
    </w:p>
    <w:p>
      <w:pPr>
        <w:spacing w:before="6" w:line="110" w:lineRule="exact"/>
        <w:rPr>
          <w:sz w:val="11"/>
          <w:szCs w:val="11"/>
          <w:lang w:eastAsia="zh-CN"/>
        </w:rPr>
      </w:pPr>
    </w:p>
    <w:p>
      <w:pPr>
        <w:pStyle w:val="7"/>
        <w:ind w:left="807"/>
        <w:rPr>
          <w:lang w:eastAsia="zh-CN"/>
        </w:rPr>
      </w:pPr>
      <w:r>
        <w:rPr>
          <w:rFonts w:hint="eastAsia"/>
          <w:lang w:eastAsia="zh-CN"/>
        </w:rPr>
        <w:t>一年</w:t>
      </w:r>
    </w:p>
    <w:p>
      <w:pPr>
        <w:spacing w:before="9" w:line="110" w:lineRule="exact"/>
        <w:rPr>
          <w:sz w:val="11"/>
          <w:szCs w:val="11"/>
          <w:lang w:eastAsia="zh-CN"/>
        </w:rPr>
      </w:pPr>
    </w:p>
    <w:p>
      <w:pPr>
        <w:pStyle w:val="7"/>
        <w:rPr>
          <w:rFonts w:ascii="黑体" w:hAnsi="黑体" w:eastAsia="黑体" w:cs="黑体"/>
          <w:lang w:eastAsia="zh-CN"/>
        </w:rPr>
      </w:pPr>
      <w:r>
        <w:rPr>
          <w:rFonts w:hint="eastAsia" w:ascii="黑体" w:hAnsi="黑体" w:eastAsia="黑体" w:cs="黑体"/>
          <w:lang w:eastAsia="zh-CN"/>
        </w:rPr>
        <w:t>报告获</w:t>
      </w:r>
      <w:r>
        <w:rPr>
          <w:rFonts w:hint="eastAsia" w:ascii="黑体" w:hAnsi="黑体" w:eastAsia="黑体" w:cs="黑体"/>
          <w:spacing w:val="2"/>
          <w:lang w:eastAsia="zh-CN"/>
        </w:rPr>
        <w:t>取</w:t>
      </w:r>
      <w:r>
        <w:rPr>
          <w:rFonts w:hint="eastAsia" w:ascii="黑体" w:hAnsi="黑体" w:eastAsia="黑体" w:cs="黑体"/>
          <w:lang w:eastAsia="zh-CN"/>
        </w:rPr>
        <w:t>方式</w:t>
      </w:r>
      <w:r>
        <w:rPr>
          <w:rFonts w:ascii="黑体" w:hAnsi="黑体" w:eastAsia="黑体" w:cs="黑体"/>
          <w:lang w:eastAsia="zh-CN"/>
        </w:rPr>
        <w:t>:</w:t>
      </w:r>
    </w:p>
    <w:p>
      <w:pPr>
        <w:spacing w:before="6" w:line="110" w:lineRule="exact"/>
        <w:rPr>
          <w:sz w:val="11"/>
          <w:szCs w:val="11"/>
          <w:lang w:eastAsia="zh-CN"/>
        </w:rPr>
      </w:pPr>
    </w:p>
    <w:p>
      <w:pPr>
        <w:pStyle w:val="7"/>
        <w:ind w:left="807"/>
        <w:rPr>
          <w:lang w:eastAsia="zh-CN"/>
        </w:rPr>
      </w:pPr>
      <w:r>
        <w:rPr>
          <w:rFonts w:hint="eastAsia"/>
          <w:w w:val="95"/>
          <w:lang w:eastAsia="zh-CN"/>
        </w:rPr>
        <w:t>通</w:t>
      </w:r>
      <w:r>
        <w:rPr>
          <w:rFonts w:hint="eastAsia"/>
          <w:spacing w:val="1"/>
          <w:w w:val="95"/>
          <w:lang w:eastAsia="zh-CN"/>
        </w:rPr>
        <w:t>过</w:t>
      </w:r>
      <w:r>
        <w:rPr>
          <w:rFonts w:hint="eastAsia"/>
          <w:w w:val="95"/>
          <w:lang w:eastAsia="zh-CN"/>
        </w:rPr>
        <w:t>公司网址“ http://www.cnjurry.com”</w:t>
      </w:r>
      <w:r>
        <w:rPr>
          <w:rFonts w:hint="eastAsia"/>
          <w:color w:val="000000"/>
          <w:w w:val="95"/>
          <w:lang w:eastAsia="zh-CN"/>
        </w:rPr>
        <w:t>下载</w:t>
      </w:r>
    </w:p>
    <w:p>
      <w:pPr>
        <w:rPr>
          <w:lang w:eastAsia="zh-CN"/>
        </w:rPr>
      </w:pPr>
    </w:p>
    <w:p>
      <w:pPr>
        <w:pStyle w:val="2"/>
        <w:sectPr>
          <w:pgSz w:w="11907" w:h="16840"/>
          <w:pgMar w:top="1540" w:right="1100" w:bottom="1160" w:left="1300" w:header="849" w:footer="979" w:gutter="0"/>
          <w:cols w:space="720" w:num="1"/>
        </w:sectPr>
      </w:pPr>
      <w:r>
        <w:rPr>
          <w:rFonts w:hint="eastAsia"/>
        </w:rPr>
        <w:t xml:space="preserve"> </w:t>
      </w:r>
    </w:p>
    <w:p>
      <w:pPr>
        <w:pStyle w:val="2"/>
      </w:pPr>
    </w:p>
    <w:p>
      <w:pPr>
        <w:pStyle w:val="2"/>
        <w:ind w:firstLine="883"/>
        <w:jc w:val="center"/>
        <w:rPr>
          <w:b/>
          <w:bCs/>
          <w:sz w:val="44"/>
          <w:szCs w:val="44"/>
        </w:rPr>
      </w:pPr>
      <w:r>
        <w:rPr>
          <w:rFonts w:hint="eastAsia"/>
          <w:b/>
          <w:bCs/>
          <w:sz w:val="44"/>
          <w:szCs w:val="44"/>
        </w:rPr>
        <w:t>企业简介</w:t>
      </w:r>
    </w:p>
    <w:p>
      <w:pPr>
        <w:spacing w:before="6" w:line="130" w:lineRule="exact"/>
        <w:rPr>
          <w:rFonts w:hint="eastAsia" w:ascii="宋体" w:hAnsi="宋体" w:eastAsia="宋体" w:cs="宋体"/>
          <w:b w:val="0"/>
          <w:bCs w:val="0"/>
          <w:sz w:val="24"/>
          <w:szCs w:val="24"/>
          <w:lang w:eastAsia="zh-CN"/>
        </w:rPr>
      </w:pPr>
    </w:p>
    <w:p>
      <w:pPr>
        <w:spacing w:line="200" w:lineRule="exact"/>
        <w:rPr>
          <w:rFonts w:hint="eastAsia" w:ascii="宋体" w:hAnsi="宋体" w:eastAsia="宋体" w:cs="宋体"/>
          <w:b w:val="0"/>
          <w:bCs w:val="0"/>
          <w:sz w:val="24"/>
          <w:szCs w:val="24"/>
          <w:lang w:eastAsia="zh-CN"/>
        </w:rPr>
      </w:pPr>
    </w:p>
    <w:p>
      <w:pPr>
        <w:keepNext w:val="0"/>
        <w:keepLines w:val="0"/>
        <w:widowControl/>
        <w:suppressLineNumbers w:val="0"/>
        <w:spacing w:line="360" w:lineRule="auto"/>
        <w:ind w:firstLine="480" w:firstLineChars="200"/>
        <w:jc w:val="left"/>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000000"/>
          <w:kern w:val="0"/>
          <w:sz w:val="24"/>
          <w:szCs w:val="24"/>
          <w:highlight w:val="none"/>
          <w:lang w:val="en-US" w:eastAsia="zh-CN" w:bidi="ar"/>
        </w:rPr>
        <w:t>浙江聚源电子有限公司初创于2002年,是一家以充电器产品为主营，辐射其他电子科技领域产品的集研发、生产、销售为一体的电子企业。现拥有两大生产基地，浙江聚源电子有限公司（临海杜南工业发展区）和台州市聚源新能源有限公司（路桥吉利汽车小镇）两大生产基地，设有江苏无锡、广东、天津、重庆、河南、新疆设有六大办事处。</w:t>
      </w:r>
      <w:r>
        <w:rPr>
          <w:rFonts w:hint="eastAsia" w:ascii="宋体" w:hAnsi="宋体" w:eastAsia="宋体" w:cs="宋体"/>
          <w:b w:val="0"/>
          <w:bCs w:val="0"/>
          <w:sz w:val="24"/>
          <w:szCs w:val="24"/>
          <w:highlight w:val="none"/>
          <w:lang w:eastAsia="zh-CN"/>
        </w:rPr>
        <w:t>公司综合实力位居中国电动自行车行业</w:t>
      </w:r>
      <w:r>
        <w:rPr>
          <w:rFonts w:hint="eastAsia" w:ascii="宋体" w:hAnsi="宋体" w:eastAsia="宋体" w:cs="宋体"/>
          <w:b w:val="0"/>
          <w:bCs w:val="0"/>
          <w:sz w:val="24"/>
          <w:szCs w:val="24"/>
          <w:highlight w:val="none"/>
          <w:lang w:val="en-US" w:eastAsia="zh-CN"/>
        </w:rPr>
        <w:t>前</w:t>
      </w:r>
      <w:r>
        <w:rPr>
          <w:rFonts w:hint="eastAsia" w:ascii="宋体" w:hAnsi="宋体" w:eastAsia="宋体" w:cs="宋体"/>
          <w:b w:val="0"/>
          <w:bCs w:val="0"/>
          <w:sz w:val="24"/>
          <w:szCs w:val="24"/>
          <w:highlight w:val="none"/>
          <w:lang w:eastAsia="zh-CN"/>
        </w:rPr>
        <w:t>十强。其规模和经济效益位居行业前列，总资产</w:t>
      </w:r>
      <w:r>
        <w:rPr>
          <w:rFonts w:hint="eastAsia" w:ascii="宋体" w:hAnsi="宋体" w:cs="宋体"/>
          <w:b w:val="0"/>
          <w:bCs w:val="0"/>
          <w:sz w:val="24"/>
          <w:szCs w:val="24"/>
          <w:highlight w:val="none"/>
          <w:lang w:val="en-US" w:eastAsia="zh-CN"/>
        </w:rPr>
        <w:t>达</w:t>
      </w:r>
      <w:r>
        <w:rPr>
          <w:rFonts w:hint="eastAsia" w:ascii="宋体" w:hAnsi="宋体" w:eastAsia="宋体" w:cs="宋体"/>
          <w:b w:val="0"/>
          <w:bCs w:val="0"/>
          <w:sz w:val="24"/>
          <w:szCs w:val="24"/>
          <w:highlight w:val="none"/>
          <w:lang w:eastAsia="zh-CN"/>
        </w:rPr>
        <w:t>1.77亿元，</w:t>
      </w:r>
      <w:r>
        <w:rPr>
          <w:rFonts w:hint="eastAsia" w:ascii="宋体" w:hAnsi="宋体" w:eastAsia="宋体" w:cs="宋体"/>
          <w:b w:val="0"/>
          <w:bCs w:val="0"/>
          <w:sz w:val="24"/>
          <w:szCs w:val="24"/>
          <w:highlight w:val="none"/>
          <w:lang w:val="en-US" w:eastAsia="zh-CN"/>
        </w:rPr>
        <w:t>2023年</w:t>
      </w:r>
      <w:r>
        <w:rPr>
          <w:rFonts w:hint="eastAsia" w:ascii="宋体" w:hAnsi="宋体" w:eastAsia="宋体" w:cs="宋体"/>
          <w:b w:val="0"/>
          <w:bCs w:val="0"/>
          <w:sz w:val="24"/>
          <w:szCs w:val="24"/>
          <w:highlight w:val="none"/>
          <w:lang w:eastAsia="zh-CN"/>
        </w:rPr>
        <w:t>销售额突破</w:t>
      </w: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lang w:eastAsia="zh-CN"/>
        </w:rPr>
        <w:t>亿元，</w:t>
      </w:r>
      <w:r>
        <w:rPr>
          <w:rFonts w:hint="eastAsia" w:ascii="宋体" w:hAnsi="宋体" w:eastAsia="宋体" w:cs="宋体"/>
          <w:b w:val="0"/>
          <w:bCs w:val="0"/>
          <w:sz w:val="24"/>
          <w:szCs w:val="24"/>
          <w:highlight w:val="none"/>
          <w:lang w:val="en-US" w:eastAsia="zh-CN"/>
        </w:rPr>
        <w:t>公司设有技术中心，</w:t>
      </w:r>
      <w:r>
        <w:rPr>
          <w:rFonts w:hint="eastAsia" w:ascii="宋体" w:hAnsi="宋体" w:eastAsia="宋体" w:cs="宋体"/>
          <w:b w:val="0"/>
          <w:bCs w:val="0"/>
          <w:sz w:val="24"/>
          <w:szCs w:val="24"/>
          <w:highlight w:val="none"/>
          <w:lang w:eastAsia="zh-CN"/>
        </w:rPr>
        <w:t>拥有30项专利（其中实用新型专利24项，外观专利6项），先后荣获</w:t>
      </w:r>
      <w:r>
        <w:rPr>
          <w:rFonts w:hint="eastAsia" w:ascii="宋体" w:hAnsi="宋体" w:eastAsia="宋体" w:cs="宋体"/>
          <w:b w:val="0"/>
          <w:bCs w:val="0"/>
          <w:sz w:val="24"/>
          <w:szCs w:val="24"/>
          <w:highlight w:val="none"/>
          <w:lang w:val="en-US" w:eastAsia="zh-CN"/>
        </w:rPr>
        <w:t>全国自行车电动电行车标准化工作先进单位，</w:t>
      </w:r>
      <w:r>
        <w:rPr>
          <w:rFonts w:hint="eastAsia" w:ascii="宋体" w:hAnsi="宋体" w:eastAsia="宋体" w:cs="宋体"/>
          <w:b w:val="0"/>
          <w:bCs w:val="0"/>
          <w:color w:val="auto"/>
          <w:kern w:val="0"/>
          <w:sz w:val="24"/>
          <w:szCs w:val="24"/>
          <w:highlight w:val="none"/>
          <w:lang w:val="en-US" w:eastAsia="zh-CN" w:bidi="ar"/>
        </w:rPr>
        <w:t>国际轻型电动车创新技术大会优秀协办单位，浙江省科技型中小型企业，中国电动车产业创新发展高峰论坛技术创新奖，好产品·看台州特别贡献奖等</w:t>
      </w:r>
      <w:r>
        <w:rPr>
          <w:rFonts w:hint="eastAsia" w:ascii="宋体" w:hAnsi="宋体" w:eastAsia="宋体" w:cs="宋体"/>
          <w:b w:val="0"/>
          <w:bCs w:val="0"/>
          <w:sz w:val="24"/>
          <w:szCs w:val="24"/>
          <w:highlight w:val="none"/>
          <w:lang w:eastAsia="zh-CN"/>
        </w:rPr>
        <w:t>荣誉</w:t>
      </w:r>
    </w:p>
    <w:p>
      <w:pPr>
        <w:keepNext w:val="0"/>
        <w:keepLines w:val="0"/>
        <w:widowControl/>
        <w:suppressLineNumbers w:val="0"/>
        <w:spacing w:line="360" w:lineRule="auto"/>
        <w:ind w:firstLine="480" w:firstLineChars="200"/>
        <w:jc w:val="left"/>
        <w:rPr>
          <w:rFonts w:hint="eastAsia" w:ascii="宋体" w:hAnsi="宋体" w:eastAsia="宋体" w:cs="宋体"/>
          <w:b w:val="0"/>
          <w:bCs w:val="0"/>
          <w:sz w:val="24"/>
          <w:szCs w:val="24"/>
          <w:highlight w:val="none"/>
        </w:rPr>
      </w:pPr>
      <w:r>
        <w:rPr>
          <w:rFonts w:hint="eastAsia" w:ascii="宋体" w:hAnsi="宋体" w:eastAsia="宋体" w:cs="宋体"/>
          <w:b w:val="0"/>
          <w:bCs w:val="0"/>
          <w:color w:val="000000"/>
          <w:kern w:val="0"/>
          <w:sz w:val="24"/>
          <w:szCs w:val="24"/>
          <w:highlight w:val="none"/>
          <w:lang w:val="en-US" w:eastAsia="zh-CN" w:bidi="ar"/>
        </w:rPr>
        <w:t>企业自创办以来，始终坚持”控制品质等同于控制成本”的经营理念和立足于企业多年积淀的企业文化为根基，体现与时俱进、开拓创新的时代特点，以“立足台州、面向全球、创行业领导者”为目标，依托电动车等相关产业的健康发展平台，为绿色能源转换提供强大的技术后盾和优质产品做好产业配套，做强企业核心竞争力。</w:t>
      </w:r>
      <w:r>
        <w:rPr>
          <w:rFonts w:hint="eastAsia" w:ascii="宋体" w:hAnsi="宋体" w:cs="宋体"/>
          <w:b w:val="0"/>
          <w:bCs w:val="0"/>
          <w:color w:val="000000"/>
          <w:kern w:val="0"/>
          <w:sz w:val="24"/>
          <w:szCs w:val="24"/>
          <w:highlight w:val="none"/>
          <w:lang w:val="en-US" w:eastAsia="zh-CN" w:bidi="ar"/>
        </w:rPr>
        <w:t>并通过了</w:t>
      </w:r>
      <w:r>
        <w:rPr>
          <w:rFonts w:hint="eastAsia" w:ascii="宋体" w:hAnsi="宋体" w:eastAsia="宋体" w:cs="宋体"/>
          <w:b w:val="0"/>
          <w:bCs w:val="0"/>
          <w:color w:val="000000"/>
          <w:kern w:val="0"/>
          <w:sz w:val="24"/>
          <w:szCs w:val="24"/>
          <w:highlight w:val="none"/>
          <w:lang w:val="en-US" w:eastAsia="zh-CN" w:bidi="ar"/>
        </w:rPr>
        <w:t xml:space="preserve">IATF16949:2016管理体系认证，同时参与多项国家标准的起草。 </w:t>
      </w:r>
    </w:p>
    <w:p>
      <w:pPr>
        <w:keepNext w:val="0"/>
        <w:keepLines w:val="0"/>
        <w:widowControl/>
        <w:suppressLineNumbers w:val="0"/>
        <w:spacing w:line="36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 xml:space="preserve">聚源人始终视质量和口碑是企业的生命；借助企业自身的先进生产、检测设备及高效的管理团队，从产品的设计、试制、加工、装配、检测、销售以及售后服务的所有过程，每个环节都要求精益求精。目前，产品为国内多家知名电动汽车、电动摩托车、智能锂电车、EPS等厂家配套，并随同整车远销全球。 </w:t>
      </w:r>
    </w:p>
    <w:p>
      <w:pPr>
        <w:keepNext w:val="0"/>
        <w:keepLines w:val="0"/>
        <w:widowControl/>
        <w:suppressLineNumbers w:val="0"/>
        <w:spacing w:line="360" w:lineRule="auto"/>
        <w:ind w:firstLine="480" w:firstLineChars="200"/>
        <w:jc w:val="left"/>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bidi="ar"/>
        </w:rPr>
        <w:t>展望未来,任重道远。聚源始终坚持以产品质量为企业的生命，科技创新为企业的动力，把企业发展战略与绿色能源环境有机结合,让聚源走得更宽、更远!</w:t>
      </w:r>
    </w:p>
    <w:p>
      <w:pPr>
        <w:spacing w:before="1" w:line="240" w:lineRule="exact"/>
        <w:rPr>
          <w:sz w:val="24"/>
          <w:szCs w:val="24"/>
          <w:lang w:eastAsia="zh-CN"/>
        </w:rPr>
      </w:pPr>
    </w:p>
    <w:p>
      <w:pPr>
        <w:spacing w:line="390" w:lineRule="auto"/>
        <w:jc w:val="both"/>
        <w:rPr>
          <w:lang w:eastAsia="zh-CN"/>
        </w:rPr>
      </w:pPr>
    </w:p>
    <w:p>
      <w:pPr>
        <w:spacing w:line="390" w:lineRule="auto"/>
        <w:jc w:val="both"/>
        <w:rPr>
          <w:lang w:eastAsia="zh-CN"/>
        </w:rPr>
      </w:pPr>
    </w:p>
    <w:p>
      <w:pPr>
        <w:spacing w:line="390" w:lineRule="auto"/>
        <w:jc w:val="both"/>
        <w:rPr>
          <w:lang w:eastAsia="zh-CN"/>
        </w:rPr>
      </w:pPr>
    </w:p>
    <w:p>
      <w:pPr>
        <w:spacing w:line="390" w:lineRule="auto"/>
        <w:jc w:val="center"/>
        <w:rPr>
          <w:lang w:eastAsia="zh-CN"/>
        </w:rPr>
      </w:pPr>
    </w:p>
    <w:p>
      <w:pPr>
        <w:spacing w:line="390" w:lineRule="auto"/>
        <w:jc w:val="both"/>
        <w:rPr>
          <w:lang w:eastAsia="zh-CN"/>
        </w:rPr>
      </w:pPr>
      <w:r>
        <w:rPr>
          <w:rFonts w:hint="eastAsia"/>
          <w:lang w:eastAsia="zh-CN"/>
        </w:rPr>
        <w:t xml:space="preserve">  </w:t>
      </w:r>
    </w:p>
    <w:p>
      <w:pPr>
        <w:spacing w:line="390" w:lineRule="auto"/>
        <w:jc w:val="both"/>
        <w:rPr>
          <w:lang w:eastAsia="zh-CN"/>
        </w:rPr>
      </w:pPr>
    </w:p>
    <w:p>
      <w:pPr>
        <w:spacing w:line="390" w:lineRule="auto"/>
        <w:jc w:val="both"/>
        <w:rPr>
          <w:lang w:eastAsia="zh-CN"/>
        </w:rPr>
      </w:pPr>
    </w:p>
    <w:p>
      <w:pPr>
        <w:spacing w:line="390" w:lineRule="auto"/>
        <w:jc w:val="both"/>
        <w:rPr>
          <w:lang w:eastAsia="zh-CN"/>
        </w:rPr>
        <w:sectPr>
          <w:headerReference r:id="rId5" w:type="default"/>
          <w:pgSz w:w="11907" w:h="16840"/>
          <w:pgMar w:top="1480" w:right="867" w:bottom="1160" w:left="1360" w:header="849" w:footer="979" w:gutter="0"/>
          <w:cols w:space="720" w:num="1"/>
        </w:sectPr>
      </w:pPr>
    </w:p>
    <w:p>
      <w:pPr>
        <w:spacing w:before="6" w:line="110" w:lineRule="exact"/>
        <w:rPr>
          <w:sz w:val="11"/>
          <w:szCs w:val="11"/>
          <w:lang w:eastAsia="zh-CN"/>
        </w:rPr>
      </w:pPr>
    </w:p>
    <w:p>
      <w:pPr>
        <w:pStyle w:val="2"/>
        <w:ind w:firstLine="3520" w:firstLineChars="800"/>
        <w:rPr>
          <w:sz w:val="44"/>
          <w:szCs w:val="44"/>
        </w:rPr>
      </w:pPr>
      <w:r>
        <w:rPr>
          <w:rFonts w:hint="eastAsia"/>
          <w:sz w:val="44"/>
          <w:szCs w:val="44"/>
        </w:rPr>
        <w:t>目</w:t>
      </w:r>
      <w:r>
        <w:rPr>
          <w:sz w:val="44"/>
          <w:szCs w:val="44"/>
        </w:rPr>
        <w:tab/>
      </w:r>
      <w:r>
        <w:rPr>
          <w:sz w:val="44"/>
          <w:szCs w:val="44"/>
        </w:rPr>
        <w:t xml:space="preserve">    </w:t>
      </w:r>
      <w:r>
        <w:rPr>
          <w:rFonts w:hint="eastAsia"/>
          <w:sz w:val="44"/>
          <w:szCs w:val="44"/>
        </w:rPr>
        <w:t>录</w:t>
      </w:r>
    </w:p>
    <w:p>
      <w:pPr>
        <w:pStyle w:val="13"/>
        <w:tabs>
          <w:tab w:val="right" w:leader="dot" w:pos="9397"/>
        </w:tabs>
        <w:rPr>
          <w:rFonts w:asciiTheme="minorHAnsi" w:hAnsiTheme="minorHAnsi" w:eastAsiaTheme="minorEastAsia" w:cstheme="minorBidi"/>
          <w:kern w:val="2"/>
          <w:sz w:val="21"/>
          <w:lang w:eastAsia="zh-CN"/>
        </w:rPr>
      </w:pPr>
      <w:r>
        <w:rPr>
          <w:rFonts w:ascii="宋体" w:cs="宋体"/>
          <w:sz w:val="24"/>
          <w:szCs w:val="24"/>
          <w:lang w:eastAsia="zh-CN"/>
        </w:rPr>
        <w:fldChar w:fldCharType="begin"/>
      </w:r>
      <w:r>
        <w:rPr>
          <w:rFonts w:ascii="宋体" w:cs="宋体"/>
          <w:sz w:val="24"/>
          <w:szCs w:val="24"/>
          <w:lang w:eastAsia="zh-CN"/>
        </w:rPr>
        <w:instrText xml:space="preserve"> TOC \o "1-3" \h \z \u </w:instrText>
      </w:r>
      <w:r>
        <w:rPr>
          <w:rFonts w:ascii="宋体" w:cs="宋体"/>
          <w:sz w:val="24"/>
          <w:szCs w:val="24"/>
          <w:lang w:eastAsia="zh-CN"/>
        </w:rPr>
        <w:fldChar w:fldCharType="separate"/>
      </w:r>
      <w:r>
        <w:fldChar w:fldCharType="begin"/>
      </w:r>
      <w:r>
        <w:instrText xml:space="preserve"> HYPERLINK \l "_Toc45438524" </w:instrText>
      </w:r>
      <w:r>
        <w:fldChar w:fldCharType="separate"/>
      </w:r>
      <w:r>
        <w:rPr>
          <w:rStyle w:val="20"/>
          <w:lang w:eastAsia="zh-CN"/>
        </w:rPr>
        <w:t>第一章</w:t>
      </w:r>
      <w:r>
        <w:rPr>
          <w:rStyle w:val="20"/>
          <w:spacing w:val="-20"/>
          <w:lang w:eastAsia="zh-CN"/>
        </w:rPr>
        <w:t xml:space="preserve"> </w:t>
      </w:r>
      <w:r>
        <w:rPr>
          <w:rStyle w:val="20"/>
          <w:lang w:eastAsia="zh-CN"/>
        </w:rPr>
        <w:t>质量理念</w:t>
      </w:r>
      <w:r>
        <w:tab/>
      </w:r>
      <w:r>
        <w:fldChar w:fldCharType="begin"/>
      </w:r>
      <w:r>
        <w:instrText xml:space="preserve"> PAGEREF _Toc45438524 \h </w:instrText>
      </w:r>
      <w:r>
        <w:fldChar w:fldCharType="separate"/>
      </w:r>
      <w:r>
        <w:t>5</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"_Toc45438525" </w:instrText>
      </w:r>
      <w:r>
        <w:fldChar w:fldCharType="separate"/>
      </w:r>
      <w:r>
        <w:rPr>
          <w:rStyle w:val="20"/>
          <w:lang w:eastAsia="zh-CN"/>
        </w:rPr>
        <w:t xml:space="preserve">1.1 </w:t>
      </w:r>
      <w:r>
        <w:rPr>
          <w:rStyle w:val="20"/>
          <w:spacing w:val="1"/>
          <w:lang w:eastAsia="zh-CN"/>
        </w:rPr>
        <w:t xml:space="preserve"> </w:t>
      </w:r>
      <w:r>
        <w:rPr>
          <w:rStyle w:val="20"/>
          <w:lang w:eastAsia="zh-CN"/>
        </w:rPr>
        <w:t>企业</w:t>
      </w:r>
      <w:r>
        <w:rPr>
          <w:rStyle w:val="20"/>
          <w:spacing w:val="2"/>
          <w:lang w:eastAsia="zh-CN"/>
        </w:rPr>
        <w:t>使</w:t>
      </w:r>
      <w:r>
        <w:rPr>
          <w:rStyle w:val="20"/>
          <w:lang w:eastAsia="zh-CN"/>
        </w:rPr>
        <w:t>命</w:t>
      </w:r>
      <w:r>
        <w:tab/>
      </w:r>
      <w:r>
        <w:fldChar w:fldCharType="begin"/>
      </w:r>
      <w:r>
        <w:instrText xml:space="preserve"> PAGEREF _Toc45438525 \h </w:instrText>
      </w:r>
      <w:r>
        <w:fldChar w:fldCharType="separate"/>
      </w:r>
      <w:r>
        <w:t>5</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"_Toc45438526" </w:instrText>
      </w:r>
      <w:r>
        <w:fldChar w:fldCharType="separate"/>
      </w:r>
      <w:r>
        <w:rPr>
          <w:rStyle w:val="20"/>
          <w:lang w:eastAsia="zh-CN"/>
        </w:rPr>
        <w:t>1.2  公司愿景</w:t>
      </w:r>
      <w:r>
        <w:tab/>
      </w:r>
      <w:r>
        <w:fldChar w:fldCharType="begin"/>
      </w:r>
      <w:r>
        <w:instrText xml:space="preserve"> PAGEREF _Toc45438526 \h </w:instrText>
      </w:r>
      <w:r>
        <w:fldChar w:fldCharType="separate"/>
      </w:r>
      <w:r>
        <w:t>5</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"_Toc45438527" </w:instrText>
      </w:r>
      <w:r>
        <w:fldChar w:fldCharType="separate"/>
      </w:r>
      <w:r>
        <w:rPr>
          <w:rStyle w:val="20"/>
          <w:lang w:eastAsia="zh-CN"/>
        </w:rPr>
        <w:t>1.3 核心价值观</w:t>
      </w:r>
      <w:r>
        <w:tab/>
      </w:r>
      <w:r>
        <w:fldChar w:fldCharType="begin"/>
      </w:r>
      <w:r>
        <w:instrText xml:space="preserve"> PAGEREF _Toc45438527 \h </w:instrText>
      </w:r>
      <w:r>
        <w:fldChar w:fldCharType="separate"/>
      </w:r>
      <w:r>
        <w:t>5</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"_Toc45438528" </w:instrText>
      </w:r>
      <w:r>
        <w:fldChar w:fldCharType="separate"/>
      </w:r>
      <w:r>
        <w:rPr>
          <w:rStyle w:val="20"/>
          <w:lang w:eastAsia="zh-CN"/>
        </w:rPr>
        <w:t xml:space="preserve">1.4 </w:t>
      </w:r>
      <w:r>
        <w:rPr>
          <w:rStyle w:val="20"/>
          <w:rFonts w:hint="eastAsia"/>
          <w:lang w:eastAsia="zh-CN"/>
        </w:rPr>
        <w:t>聚源电子</w:t>
      </w:r>
      <w:r>
        <w:rPr>
          <w:rStyle w:val="20"/>
          <w:lang w:eastAsia="zh-CN"/>
        </w:rPr>
        <w:t>精神：</w:t>
      </w:r>
      <w:r>
        <w:tab/>
      </w:r>
      <w:r>
        <w:fldChar w:fldCharType="begin"/>
      </w:r>
      <w:r>
        <w:instrText xml:space="preserve"> PAGEREF _Toc45438528 \h </w:instrText>
      </w:r>
      <w:r>
        <w:fldChar w:fldCharType="separate"/>
      </w:r>
      <w:r>
        <w:t>5</w:t>
      </w:r>
      <w:r>
        <w:fldChar w:fldCharType="end"/>
      </w:r>
      <w:r>
        <w:fldChar w:fldCharType="end"/>
      </w:r>
    </w:p>
    <w:p>
      <w:pPr>
        <w:pStyle w:val="14"/>
        <w:tabs>
          <w:tab w:val="left" w:pos="1050"/>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"_Toc45438529" </w:instrText>
      </w:r>
      <w:r>
        <w:fldChar w:fldCharType="separate"/>
      </w:r>
      <w:r>
        <w:rPr>
          <w:rStyle w:val="20"/>
          <w:lang w:eastAsia="zh-CN"/>
        </w:rPr>
        <w:t>1.5</w:t>
      </w:r>
      <w:r>
        <w:rPr>
          <w:rFonts w:asciiTheme="minorHAnsi" w:hAnsiTheme="minorHAnsi" w:eastAsiaTheme="minorEastAsia" w:cstheme="minorBidi"/>
          <w:kern w:val="2"/>
          <w:sz w:val="21"/>
          <w:lang w:eastAsia="zh-CN"/>
        </w:rPr>
        <w:tab/>
      </w:r>
      <w:r>
        <w:rPr>
          <w:rStyle w:val="20"/>
          <w:lang w:eastAsia="zh-CN"/>
        </w:rPr>
        <w:t>管理方针</w:t>
      </w:r>
      <w:r>
        <w:tab/>
      </w:r>
      <w:r>
        <w:fldChar w:fldCharType="begin"/>
      </w:r>
      <w:r>
        <w:instrText xml:space="preserve"> PAGEREF _Toc45438529 \h </w:instrText>
      </w:r>
      <w:r>
        <w:fldChar w:fldCharType="separate"/>
      </w:r>
      <w:r>
        <w:t>5</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"_Toc45438530" </w:instrText>
      </w:r>
      <w:r>
        <w:fldChar w:fldCharType="separate"/>
      </w:r>
      <w:r>
        <w:rPr>
          <w:rStyle w:val="20"/>
          <w:lang w:eastAsia="zh-CN"/>
        </w:rPr>
        <w:t>1.6 品质承诺</w:t>
      </w:r>
      <w:r>
        <w:tab/>
      </w:r>
      <w:r>
        <w:fldChar w:fldCharType="begin"/>
      </w:r>
      <w:r>
        <w:instrText xml:space="preserve"> PAGEREF _Toc45438530 \h </w:instrText>
      </w:r>
      <w:r>
        <w:fldChar w:fldCharType="separate"/>
      </w:r>
      <w:r>
        <w:t>5</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"_Toc45438531" </w:instrText>
      </w:r>
      <w:r>
        <w:fldChar w:fldCharType="separate"/>
      </w:r>
      <w:r>
        <w:rPr>
          <w:rStyle w:val="20"/>
          <w:lang w:eastAsia="zh-CN"/>
        </w:rPr>
        <w:t>第二章 质量内部管理</w:t>
      </w:r>
      <w:r>
        <w:tab/>
      </w:r>
      <w:r>
        <w:fldChar w:fldCharType="begin"/>
      </w:r>
      <w:r>
        <w:instrText xml:space="preserve"> PAGEREF _Toc45438531 \h </w:instrText>
      </w:r>
      <w:r>
        <w:fldChar w:fldCharType="separate"/>
      </w:r>
      <w:r>
        <w:t>6</w:t>
      </w:r>
      <w:r>
        <w:fldChar w:fldCharType="end"/>
      </w:r>
      <w:r>
        <w:fldChar w:fldCharType="end"/>
      </w:r>
    </w:p>
    <w:p>
      <w:pPr>
        <w:pStyle w:val="14"/>
        <w:tabs>
          <w:tab w:val="left" w:pos="1050"/>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"_Toc45438532" </w:instrText>
      </w:r>
      <w:r>
        <w:fldChar w:fldCharType="separate"/>
      </w:r>
      <w:r>
        <w:rPr>
          <w:rStyle w:val="20"/>
          <w:lang w:eastAsia="zh-CN"/>
        </w:rPr>
        <w:t>2.1</w:t>
      </w:r>
      <w:r>
        <w:rPr>
          <w:rFonts w:asciiTheme="minorHAnsi" w:hAnsiTheme="minorHAnsi" w:eastAsiaTheme="minorEastAsia" w:cstheme="minorBidi"/>
          <w:kern w:val="2"/>
          <w:sz w:val="21"/>
          <w:lang w:eastAsia="zh-CN"/>
        </w:rPr>
        <w:tab/>
      </w:r>
      <w:r>
        <w:rPr>
          <w:rStyle w:val="20"/>
          <w:lang w:eastAsia="zh-CN"/>
        </w:rPr>
        <w:t>质量管理机构</w:t>
      </w:r>
      <w:r>
        <w:tab/>
      </w:r>
      <w:r>
        <w:fldChar w:fldCharType="begin"/>
      </w:r>
      <w:r>
        <w:instrText xml:space="preserve"> PAGEREF _Toc45438532 \h </w:instrText>
      </w:r>
      <w:r>
        <w:fldChar w:fldCharType="separate"/>
      </w:r>
      <w:r>
        <w:t>6</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"_Toc45438533" </w:instrText>
      </w:r>
      <w:r>
        <w:fldChar w:fldCharType="separate"/>
      </w:r>
      <w:r>
        <w:rPr>
          <w:rStyle w:val="20"/>
          <w:lang w:eastAsia="zh-CN"/>
        </w:rPr>
        <w:t>2.1.1</w:t>
      </w:r>
      <w:r>
        <w:rPr>
          <w:rStyle w:val="20"/>
        </w:rPr>
        <w:t>组织架构图</w:t>
      </w:r>
      <w:r>
        <w:tab/>
      </w:r>
      <w:r>
        <w:fldChar w:fldCharType="begin"/>
      </w:r>
      <w:r>
        <w:instrText xml:space="preserve"> PAGEREF _Toc45438533 \h </w:instrText>
      </w:r>
      <w:r>
        <w:fldChar w:fldCharType="separate"/>
      </w:r>
      <w:r>
        <w:t>6</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"_Toc45438534" </w:instrText>
      </w:r>
      <w:r>
        <w:fldChar w:fldCharType="separate"/>
      </w:r>
      <w:r>
        <w:rPr>
          <w:rStyle w:val="20"/>
          <w:lang w:eastAsia="zh-CN"/>
        </w:rPr>
        <w:t>2.1.2管理者代表</w:t>
      </w:r>
      <w:r>
        <w:tab/>
      </w:r>
      <w:r>
        <w:fldChar w:fldCharType="begin"/>
      </w:r>
      <w:r>
        <w:instrText xml:space="preserve"> PAGEREF _Toc45438534 \h </w:instrText>
      </w:r>
      <w:r>
        <w:fldChar w:fldCharType="separate"/>
      </w:r>
      <w:r>
        <w:t>6</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"_Toc45438535" </w:instrText>
      </w:r>
      <w:r>
        <w:fldChar w:fldCharType="separate"/>
      </w:r>
      <w:r>
        <w:rPr>
          <w:rStyle w:val="20"/>
          <w:lang w:eastAsia="zh-CN"/>
        </w:rPr>
        <w:t>2.1.3行政部</w:t>
      </w:r>
      <w:r>
        <w:tab/>
      </w:r>
      <w:r>
        <w:fldChar w:fldCharType="begin"/>
      </w:r>
      <w:r>
        <w:instrText xml:space="preserve"> PAGEREF _Toc45438535 \h </w:instrText>
      </w:r>
      <w:r>
        <w:fldChar w:fldCharType="separate"/>
      </w:r>
      <w:r>
        <w:t>6</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"_Toc45438536" </w:instrText>
      </w:r>
      <w:r>
        <w:fldChar w:fldCharType="separate"/>
      </w:r>
      <w:r>
        <w:rPr>
          <w:rStyle w:val="20"/>
          <w:lang w:eastAsia="zh-CN"/>
        </w:rPr>
        <w:t>2.1.4</w:t>
      </w:r>
      <w:r>
        <w:rPr>
          <w:rStyle w:val="20"/>
          <w:rFonts w:hint="eastAsia"/>
          <w:lang w:eastAsia="zh-CN"/>
        </w:rPr>
        <w:t>品质部</w:t>
      </w:r>
      <w:r>
        <w:tab/>
      </w:r>
      <w:r>
        <w:fldChar w:fldCharType="begin"/>
      </w:r>
      <w:r>
        <w:instrText xml:space="preserve"> PAGEREF _Toc45438536 \h </w:instrText>
      </w:r>
      <w:r>
        <w:fldChar w:fldCharType="separate"/>
      </w:r>
      <w:r>
        <w:t>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"_Toc45438537" </w:instrText>
      </w:r>
      <w:r>
        <w:fldChar w:fldCharType="separate"/>
      </w:r>
      <w:r>
        <w:rPr>
          <w:rStyle w:val="20"/>
          <w:lang w:eastAsia="zh-CN"/>
        </w:rPr>
        <w:t>2.2 质量管理体系</w:t>
      </w:r>
      <w:r>
        <w:tab/>
      </w:r>
      <w:r>
        <w:fldChar w:fldCharType="begin"/>
      </w:r>
      <w:r>
        <w:instrText xml:space="preserve"> PAGEREF _Toc45438537 \h </w:instrText>
      </w:r>
      <w:r>
        <w:fldChar w:fldCharType="separate"/>
      </w:r>
      <w:r>
        <w:t>8</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"_Toc45438538" </w:instrText>
      </w:r>
      <w:r>
        <w:fldChar w:fldCharType="separate"/>
      </w:r>
      <w:r>
        <w:rPr>
          <w:rStyle w:val="20"/>
          <w:lang w:eastAsia="zh-CN"/>
        </w:rPr>
        <w:t>第三章 质量诚信</w:t>
      </w:r>
      <w:r>
        <w:tab/>
      </w:r>
      <w:r>
        <w:fldChar w:fldCharType="begin"/>
      </w:r>
      <w:r>
        <w:instrText xml:space="preserve"> PAGEREF _Toc45438538 \h </w:instrText>
      </w:r>
      <w:r>
        <w:fldChar w:fldCharType="separate"/>
      </w:r>
      <w:r>
        <w:t>10</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"_Toc45438539" </w:instrText>
      </w:r>
      <w:r>
        <w:fldChar w:fldCharType="separate"/>
      </w:r>
      <w:r>
        <w:rPr>
          <w:rStyle w:val="20"/>
          <w:lang w:eastAsia="zh-CN"/>
        </w:rPr>
        <w:t>3.1、产品设计、原材料或零部件采购、生产和售后过程中的质量诚信管理</w:t>
      </w:r>
      <w:r>
        <w:tab/>
      </w:r>
      <w:r>
        <w:fldChar w:fldCharType="begin"/>
      </w:r>
      <w:r>
        <w:instrText xml:space="preserve"> PAGEREF _Toc45438539 \h </w:instrText>
      </w:r>
      <w:r>
        <w:fldChar w:fldCharType="separate"/>
      </w:r>
      <w:r>
        <w:t>10</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"_Toc45438540" </w:instrText>
      </w:r>
      <w:r>
        <w:fldChar w:fldCharType="separate"/>
      </w:r>
      <w:r>
        <w:rPr>
          <w:rStyle w:val="20"/>
          <w:lang w:eastAsia="zh-CN"/>
        </w:rPr>
        <w:t>3.1.1产品设计诚信管理</w:t>
      </w:r>
      <w:r>
        <w:tab/>
      </w:r>
      <w:r>
        <w:fldChar w:fldCharType="begin"/>
      </w:r>
      <w:r>
        <w:instrText xml:space="preserve"> PAGEREF _Toc45438540 \h </w:instrText>
      </w:r>
      <w:r>
        <w:fldChar w:fldCharType="separate"/>
      </w:r>
      <w:r>
        <w:t>10</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"_Toc45438541" </w:instrText>
      </w:r>
      <w:r>
        <w:fldChar w:fldCharType="separate"/>
      </w:r>
      <w:r>
        <w:rPr>
          <w:rStyle w:val="20"/>
          <w:lang w:eastAsia="zh-CN"/>
        </w:rPr>
        <w:t>3.1.2原材料或零部件采购诚信管理</w:t>
      </w:r>
      <w:r>
        <w:tab/>
      </w:r>
      <w:r>
        <w:fldChar w:fldCharType="begin"/>
      </w:r>
      <w:r>
        <w:instrText xml:space="preserve"> PAGEREF _Toc45438541 \h </w:instrText>
      </w:r>
      <w:r>
        <w:fldChar w:fldCharType="separate"/>
      </w:r>
      <w:r>
        <w:t>10</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"_Toc45438542" </w:instrText>
      </w:r>
      <w:r>
        <w:fldChar w:fldCharType="separate"/>
      </w:r>
      <w:r>
        <w:rPr>
          <w:rStyle w:val="20"/>
          <w:lang w:eastAsia="zh-CN"/>
        </w:rPr>
        <w:t>3.1.3生产过程诚信管理</w:t>
      </w:r>
      <w:r>
        <w:tab/>
      </w:r>
      <w:r>
        <w:fldChar w:fldCharType="begin"/>
      </w:r>
      <w:r>
        <w:instrText xml:space="preserve"> PAGEREF _Toc45438542 \h </w:instrText>
      </w:r>
      <w:r>
        <w:fldChar w:fldCharType="separate"/>
      </w:r>
      <w:r>
        <w:t>11</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"_Toc45438543" </w:instrText>
      </w:r>
      <w:r>
        <w:fldChar w:fldCharType="separate"/>
      </w:r>
      <w:r>
        <w:rPr>
          <w:rStyle w:val="20"/>
          <w:lang w:eastAsia="zh-CN"/>
        </w:rPr>
        <w:t>3.1.4产品售后质量诚信管理</w:t>
      </w:r>
      <w:r>
        <w:tab/>
      </w:r>
      <w:r>
        <w:fldChar w:fldCharType="begin"/>
      </w:r>
      <w:r>
        <w:instrText xml:space="preserve"> PAGEREF _Toc45438543 \h </w:instrText>
      </w:r>
      <w:r>
        <w:fldChar w:fldCharType="separate"/>
      </w:r>
      <w:r>
        <w:t>12</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"_Toc45438544" </w:instrText>
      </w:r>
      <w:r>
        <w:fldChar w:fldCharType="separate"/>
      </w:r>
      <w:r>
        <w:rPr>
          <w:rStyle w:val="20"/>
          <w:lang w:eastAsia="zh-CN"/>
        </w:rPr>
        <w:t>3.2 质量文化建设</w:t>
      </w:r>
      <w:r>
        <w:tab/>
      </w:r>
      <w:r>
        <w:fldChar w:fldCharType="begin"/>
      </w:r>
      <w:r>
        <w:instrText xml:space="preserve"> PAGEREF _Toc45438544 \h </w:instrText>
      </w:r>
      <w:r>
        <w:fldChar w:fldCharType="separate"/>
      </w:r>
      <w:r>
        <w:t>12</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"_Toc45438545" </w:instrText>
      </w:r>
      <w:r>
        <w:fldChar w:fldCharType="separate"/>
      </w:r>
      <w:r>
        <w:rPr>
          <w:rStyle w:val="20"/>
          <w:lang w:eastAsia="zh-CN"/>
        </w:rPr>
        <w:t>3.2.1诚信教育</w:t>
      </w:r>
      <w:r>
        <w:tab/>
      </w:r>
      <w:r>
        <w:fldChar w:fldCharType="begin"/>
      </w:r>
      <w:r>
        <w:instrText xml:space="preserve"> PAGEREF _Toc45438545 \h </w:instrText>
      </w:r>
      <w:r>
        <w:fldChar w:fldCharType="separate"/>
      </w:r>
      <w:r>
        <w:t>12</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"_Toc45438546" </w:instrText>
      </w:r>
      <w:r>
        <w:fldChar w:fldCharType="separate"/>
      </w:r>
      <w:r>
        <w:rPr>
          <w:rStyle w:val="20"/>
          <w:lang w:eastAsia="zh-CN"/>
        </w:rPr>
        <w:t>3.2.2诚信自律</w:t>
      </w:r>
      <w:r>
        <w:tab/>
      </w:r>
      <w:r>
        <w:fldChar w:fldCharType="begin"/>
      </w:r>
      <w:r>
        <w:instrText xml:space="preserve"> PAGEREF _Toc45438546 \h </w:instrText>
      </w:r>
      <w:r>
        <w:fldChar w:fldCharType="separate"/>
      </w:r>
      <w:r>
        <w:t>13</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"_Toc45438547" </w:instrText>
      </w:r>
      <w:r>
        <w:fldChar w:fldCharType="separate"/>
      </w:r>
      <w:r>
        <w:rPr>
          <w:rStyle w:val="20"/>
          <w:lang w:eastAsia="zh-CN"/>
        </w:rPr>
        <w:t>3.2.3 企业文化</w:t>
      </w:r>
      <w:r>
        <w:tab/>
      </w:r>
      <w:r>
        <w:fldChar w:fldCharType="begin"/>
      </w:r>
      <w:r>
        <w:instrText xml:space="preserve"> PAGEREF _Toc45438547 \h </w:instrText>
      </w:r>
      <w:r>
        <w:fldChar w:fldCharType="separate"/>
      </w:r>
      <w:r>
        <w:t>13</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"_Toc45438548" </w:instrText>
      </w:r>
      <w:r>
        <w:fldChar w:fldCharType="separate"/>
      </w:r>
      <w:r>
        <w:rPr>
          <w:rStyle w:val="20"/>
          <w:lang w:eastAsia="zh-CN"/>
        </w:rPr>
        <w:t>3.3营造诚信守法环境</w:t>
      </w:r>
      <w:r>
        <w:tab/>
      </w:r>
      <w:r>
        <w:fldChar w:fldCharType="begin"/>
      </w:r>
      <w:r>
        <w:instrText xml:space="preserve"> PAGEREF _Toc45438548 \h </w:instrText>
      </w:r>
      <w:r>
        <w:fldChar w:fldCharType="separate"/>
      </w:r>
      <w:r>
        <w:t>14</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"_Toc45438549" </w:instrText>
      </w:r>
      <w:r>
        <w:fldChar w:fldCharType="separate"/>
      </w:r>
      <w:r>
        <w:rPr>
          <w:rStyle w:val="20"/>
          <w:lang w:eastAsia="zh-CN"/>
        </w:rPr>
        <w:t>3.3.1恪守诚信</w:t>
      </w:r>
      <w:r>
        <w:tab/>
      </w:r>
      <w:r>
        <w:fldChar w:fldCharType="begin"/>
      </w:r>
      <w:r>
        <w:instrText xml:space="preserve"> PAGEREF _Toc45438549 \h </w:instrText>
      </w:r>
      <w:r>
        <w:fldChar w:fldCharType="separate"/>
      </w:r>
      <w:r>
        <w:t>14</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"_Toc45438550" </w:instrText>
      </w:r>
      <w:r>
        <w:fldChar w:fldCharType="separate"/>
      </w:r>
      <w:r>
        <w:rPr>
          <w:rStyle w:val="20"/>
          <w:lang w:eastAsia="zh-CN"/>
        </w:rPr>
        <w:t>3.3.2遵纪守法</w:t>
      </w:r>
      <w:r>
        <w:tab/>
      </w:r>
      <w:r>
        <w:fldChar w:fldCharType="begin"/>
      </w:r>
      <w:r>
        <w:instrText xml:space="preserve"> PAGEREF _Toc45438550 \h </w:instrText>
      </w:r>
      <w:r>
        <w:fldChar w:fldCharType="separate"/>
      </w:r>
      <w:r>
        <w:t>15</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"_Toc45438551" </w:instrText>
      </w:r>
      <w:r>
        <w:fldChar w:fldCharType="separate"/>
      </w:r>
      <w:r>
        <w:rPr>
          <w:rStyle w:val="20"/>
          <w:lang w:eastAsia="zh-CN"/>
        </w:rPr>
        <w:t>第四章 质量基础</w:t>
      </w:r>
      <w:r>
        <w:tab/>
      </w:r>
      <w:r>
        <w:fldChar w:fldCharType="begin"/>
      </w:r>
      <w:r>
        <w:instrText xml:space="preserve"> PAGEREF _Toc45438551 \h </w:instrText>
      </w:r>
      <w:r>
        <w:fldChar w:fldCharType="separate"/>
      </w:r>
      <w:r>
        <w:t>16</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"_Toc45438552" </w:instrText>
      </w:r>
      <w:r>
        <w:fldChar w:fldCharType="separate"/>
      </w:r>
      <w:r>
        <w:rPr>
          <w:rStyle w:val="20"/>
          <w:lang w:eastAsia="zh-CN"/>
        </w:rPr>
        <w:t>4.1 产品标准</w:t>
      </w:r>
      <w:r>
        <w:tab/>
      </w:r>
      <w:r>
        <w:fldChar w:fldCharType="begin"/>
      </w:r>
      <w:r>
        <w:instrText xml:space="preserve"> PAGEREF _Toc45438552 \h </w:instrText>
      </w:r>
      <w:r>
        <w:fldChar w:fldCharType="separate"/>
      </w:r>
      <w:r>
        <w:t>16</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"_Toc45438553" </w:instrText>
      </w:r>
      <w:r>
        <w:fldChar w:fldCharType="separate"/>
      </w:r>
      <w:r>
        <w:rPr>
          <w:rStyle w:val="20"/>
          <w:lang w:eastAsia="zh-CN"/>
        </w:rPr>
        <w:t>4.2 计量水平</w:t>
      </w:r>
      <w:r>
        <w:tab/>
      </w:r>
      <w:r>
        <w:fldChar w:fldCharType="begin"/>
      </w:r>
      <w:r>
        <w:instrText xml:space="preserve"> PAGEREF _Toc45438553 \h </w:instrText>
      </w:r>
      <w:r>
        <w:fldChar w:fldCharType="separate"/>
      </w:r>
      <w:r>
        <w:t>16</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"_Toc45438554" </w:instrText>
      </w:r>
      <w:r>
        <w:fldChar w:fldCharType="separate"/>
      </w:r>
      <w:r>
        <w:rPr>
          <w:rStyle w:val="20"/>
          <w:lang w:eastAsia="zh-CN"/>
        </w:rPr>
        <w:t>4.3 认证认可情况</w:t>
      </w:r>
      <w:r>
        <w:tab/>
      </w:r>
      <w:r>
        <w:fldChar w:fldCharType="begin"/>
      </w:r>
      <w:r>
        <w:instrText xml:space="preserve"> PAGEREF _Toc45438554 \h </w:instrText>
      </w:r>
      <w:r>
        <w:fldChar w:fldCharType="separate"/>
      </w:r>
      <w:r>
        <w:t>17</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"_Toc45438555" </w:instrText>
      </w:r>
      <w:r>
        <w:fldChar w:fldCharType="separate"/>
      </w:r>
      <w:r>
        <w:rPr>
          <w:rStyle w:val="20"/>
          <w:lang w:eastAsia="zh-CN"/>
        </w:rPr>
        <w:t>4.4 特种设备安全管理</w:t>
      </w:r>
      <w:r>
        <w:tab/>
      </w:r>
      <w:r>
        <w:fldChar w:fldCharType="begin"/>
      </w:r>
      <w:r>
        <w:instrText xml:space="preserve"> PAGEREF _Toc45438555 \h </w:instrText>
      </w:r>
      <w:r>
        <w:fldChar w:fldCharType="separate"/>
      </w:r>
      <w:r>
        <w:t>17</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"_Toc45438556" </w:instrText>
      </w:r>
      <w:r>
        <w:fldChar w:fldCharType="separate"/>
      </w:r>
      <w:r>
        <w:rPr>
          <w:rStyle w:val="20"/>
          <w:lang w:eastAsia="zh-CN"/>
        </w:rPr>
        <w:t>第五章 产品质量责任</w:t>
      </w:r>
      <w:r>
        <w:tab/>
      </w:r>
      <w:r>
        <w:fldChar w:fldCharType="begin"/>
      </w:r>
      <w:r>
        <w:instrText xml:space="preserve"> PAGEREF _Toc45438556 \h </w:instrText>
      </w:r>
      <w:r>
        <w:fldChar w:fldCharType="separate"/>
      </w:r>
      <w:r>
        <w:t>18</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"_Toc45438557" </w:instrText>
      </w:r>
      <w:r>
        <w:fldChar w:fldCharType="separate"/>
      </w:r>
      <w:r>
        <w:rPr>
          <w:rStyle w:val="20"/>
          <w:lang w:eastAsia="zh-CN"/>
        </w:rPr>
        <w:t>5.1 产品质量承诺</w:t>
      </w:r>
      <w:r>
        <w:tab/>
      </w:r>
      <w:r>
        <w:fldChar w:fldCharType="begin"/>
      </w:r>
      <w:r>
        <w:instrText xml:space="preserve"> PAGEREF _Toc45438557 \h </w:instrText>
      </w:r>
      <w:r>
        <w:fldChar w:fldCharType="separate"/>
      </w:r>
      <w:r>
        <w:t>18</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"_Toc45438558" </w:instrText>
      </w:r>
      <w:r>
        <w:fldChar w:fldCharType="separate"/>
      </w:r>
      <w:r>
        <w:rPr>
          <w:rStyle w:val="20"/>
          <w:lang w:eastAsia="zh-CN"/>
        </w:rPr>
        <w:t>5.2 产品荣誉情况</w:t>
      </w:r>
      <w:r>
        <w:tab/>
      </w:r>
      <w:r>
        <w:fldChar w:fldCharType="begin"/>
      </w:r>
      <w:r>
        <w:instrText xml:space="preserve"> PAGEREF _Toc45438558 \h </w:instrText>
      </w:r>
      <w:r>
        <w:fldChar w:fldCharType="separate"/>
      </w:r>
      <w:r>
        <w:t>18</w:t>
      </w:r>
      <w:r>
        <w:fldChar w:fldCharType="end"/>
      </w:r>
      <w:r>
        <w:fldChar w:fldCharType="end"/>
      </w:r>
    </w:p>
    <w:p>
      <w:pPr>
        <w:pStyle w:val="13"/>
        <w:tabs>
          <w:tab w:val="right" w:leader="dot" w:pos="9397"/>
        </w:tabs>
        <w:rPr>
          <w:rFonts w:asciiTheme="minorHAnsi" w:hAnsiTheme="minorHAnsi" w:eastAsiaTheme="minorEastAsia" w:cstheme="minorBidi"/>
          <w:kern w:val="2"/>
          <w:sz w:val="21"/>
          <w:lang w:eastAsia="zh-CN"/>
        </w:rPr>
      </w:pPr>
      <w:r>
        <w:fldChar w:fldCharType="begin"/>
      </w:r>
      <w:r>
        <w:instrText xml:space="preserve"> HYPERLINK \l "_Toc45438559" </w:instrText>
      </w:r>
      <w:r>
        <w:fldChar w:fldCharType="separate"/>
      </w:r>
      <w:r>
        <w:rPr>
          <w:rStyle w:val="20"/>
          <w:lang w:eastAsia="zh-CN"/>
        </w:rPr>
        <w:t>第六章 质量风险管理</w:t>
      </w:r>
      <w:r>
        <w:tab/>
      </w:r>
      <w:r>
        <w:fldChar w:fldCharType="begin"/>
      </w:r>
      <w:r>
        <w:instrText xml:space="preserve"> PAGEREF _Toc45438559 \h </w:instrText>
      </w:r>
      <w:r>
        <w:fldChar w:fldCharType="separate"/>
      </w:r>
      <w:r>
        <w:t>19</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"_Toc45438560" </w:instrText>
      </w:r>
      <w:r>
        <w:fldChar w:fldCharType="separate"/>
      </w:r>
      <w:r>
        <w:rPr>
          <w:rStyle w:val="20"/>
          <w:lang w:eastAsia="zh-CN"/>
        </w:rPr>
        <w:t>6.1 质量投诉</w:t>
      </w:r>
      <w:r>
        <w:tab/>
      </w:r>
      <w:r>
        <w:fldChar w:fldCharType="begin"/>
      </w:r>
      <w:r>
        <w:instrText xml:space="preserve"> PAGEREF _Toc45438560 \h </w:instrText>
      </w:r>
      <w:r>
        <w:fldChar w:fldCharType="separate"/>
      </w:r>
      <w:r>
        <w:t>19</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"_Toc45438561" </w:instrText>
      </w:r>
      <w:r>
        <w:fldChar w:fldCharType="separate"/>
      </w:r>
      <w:r>
        <w:rPr>
          <w:rStyle w:val="20"/>
          <w:lang w:eastAsia="zh-CN"/>
        </w:rPr>
        <w:t>6.2 质量风险监测</w:t>
      </w:r>
      <w:r>
        <w:tab/>
      </w:r>
      <w:r>
        <w:fldChar w:fldCharType="begin"/>
      </w:r>
      <w:r>
        <w:instrText xml:space="preserve"> PAGEREF _Toc45438561 \h </w:instrText>
      </w:r>
      <w:r>
        <w:fldChar w:fldCharType="separate"/>
      </w:r>
      <w:r>
        <w:t>21</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"_Toc45438562" </w:instrText>
      </w:r>
      <w:r>
        <w:fldChar w:fldCharType="separate"/>
      </w:r>
      <w:r>
        <w:rPr>
          <w:rStyle w:val="20"/>
          <w:lang w:eastAsia="zh-CN"/>
        </w:rPr>
        <w:t>6.2.1</w:t>
      </w:r>
      <w:r>
        <w:rPr>
          <w:rStyle w:val="20"/>
          <w:spacing w:val="-20"/>
          <w:lang w:eastAsia="zh-CN"/>
        </w:rPr>
        <w:t xml:space="preserve"> </w:t>
      </w:r>
      <w:r>
        <w:rPr>
          <w:rStyle w:val="20"/>
          <w:lang w:eastAsia="zh-CN"/>
        </w:rPr>
        <w:t>质</w:t>
      </w:r>
      <w:r>
        <w:rPr>
          <w:rStyle w:val="20"/>
          <w:spacing w:val="2"/>
          <w:lang w:eastAsia="zh-CN"/>
        </w:rPr>
        <w:t>量</w:t>
      </w:r>
      <w:r>
        <w:rPr>
          <w:rStyle w:val="20"/>
          <w:lang w:eastAsia="zh-CN"/>
        </w:rPr>
        <w:t>控制</w:t>
      </w:r>
      <w:r>
        <w:rPr>
          <w:rStyle w:val="20"/>
          <w:rFonts w:ascii="宋体" w:hAnsi="宋体"/>
          <w:lang w:eastAsia="zh-CN"/>
        </w:rPr>
        <w:t>点。</w:t>
      </w:r>
      <w:r>
        <w:tab/>
      </w:r>
      <w:r>
        <w:fldChar w:fldCharType="begin"/>
      </w:r>
      <w:r>
        <w:instrText xml:space="preserve"> PAGEREF _Toc45438562 \h </w:instrText>
      </w:r>
      <w:r>
        <w:fldChar w:fldCharType="separate"/>
      </w:r>
      <w:r>
        <w:t>21</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"_Toc45438563" </w:instrText>
      </w:r>
      <w:r>
        <w:fldChar w:fldCharType="separate"/>
      </w:r>
      <w:r>
        <w:rPr>
          <w:rStyle w:val="20"/>
          <w:lang w:eastAsia="zh-CN"/>
        </w:rPr>
        <w:t>6.2.2 分层审核。</w:t>
      </w:r>
      <w:r>
        <w:tab/>
      </w:r>
      <w:r>
        <w:fldChar w:fldCharType="begin"/>
      </w:r>
      <w:r>
        <w:instrText xml:space="preserve"> PAGEREF _Toc45438563 \h </w:instrText>
      </w:r>
      <w:r>
        <w:fldChar w:fldCharType="separate"/>
      </w:r>
      <w:r>
        <w:t>21</w:t>
      </w:r>
      <w:r>
        <w:fldChar w:fldCharType="end"/>
      </w:r>
      <w:r>
        <w:fldChar w:fldCharType="end"/>
      </w:r>
    </w:p>
    <w:p>
      <w:pPr>
        <w:pStyle w:val="8"/>
        <w:tabs>
          <w:tab w:val="right" w:leader="dot" w:pos="9397"/>
        </w:tabs>
        <w:ind w:left="880"/>
        <w:rPr>
          <w:rFonts w:asciiTheme="minorHAnsi" w:hAnsiTheme="minorHAnsi" w:eastAsiaTheme="minorEastAsia" w:cstheme="minorBidi"/>
          <w:kern w:val="2"/>
          <w:sz w:val="21"/>
          <w:lang w:eastAsia="zh-CN"/>
        </w:rPr>
      </w:pPr>
      <w:r>
        <w:fldChar w:fldCharType="begin"/>
      </w:r>
      <w:r>
        <w:instrText xml:space="preserve"> HYPERLINK \l "_Toc45438564" </w:instrText>
      </w:r>
      <w:r>
        <w:fldChar w:fldCharType="separate"/>
      </w:r>
      <w:r>
        <w:rPr>
          <w:rStyle w:val="20"/>
          <w:lang w:eastAsia="zh-CN"/>
        </w:rPr>
        <w:t>6.2.3 可靠性验证试验。</w:t>
      </w:r>
      <w:r>
        <w:tab/>
      </w:r>
      <w:r>
        <w:fldChar w:fldCharType="begin"/>
      </w:r>
      <w:r>
        <w:instrText xml:space="preserve"> PAGEREF _Toc45438564 \h </w:instrText>
      </w:r>
      <w:r>
        <w:fldChar w:fldCharType="separate"/>
      </w:r>
      <w:r>
        <w:t>21</w:t>
      </w:r>
      <w:r>
        <w:fldChar w:fldCharType="end"/>
      </w:r>
      <w:r>
        <w:fldChar w:fldCharType="end"/>
      </w:r>
    </w:p>
    <w:p>
      <w:pPr>
        <w:pStyle w:val="14"/>
        <w:tabs>
          <w:tab w:val="right" w:leader="dot" w:pos="9397"/>
        </w:tabs>
        <w:ind w:left="440"/>
        <w:rPr>
          <w:rFonts w:asciiTheme="minorHAnsi" w:hAnsiTheme="minorHAnsi" w:eastAsiaTheme="minorEastAsia" w:cstheme="minorBidi"/>
          <w:kern w:val="2"/>
          <w:sz w:val="21"/>
          <w:lang w:eastAsia="zh-CN"/>
        </w:rPr>
      </w:pPr>
      <w:r>
        <w:fldChar w:fldCharType="begin"/>
      </w:r>
      <w:r>
        <w:instrText xml:space="preserve"> HYPERLINK \l "_Toc45438565" </w:instrText>
      </w:r>
      <w:r>
        <w:fldChar w:fldCharType="separate"/>
      </w:r>
      <w:r>
        <w:rPr>
          <w:rStyle w:val="20"/>
          <w:lang w:eastAsia="zh-CN"/>
        </w:rPr>
        <w:t>6.3 应急管理</w:t>
      </w:r>
      <w:r>
        <w:tab/>
      </w:r>
      <w:r>
        <w:fldChar w:fldCharType="begin"/>
      </w:r>
      <w:r>
        <w:instrText xml:space="preserve"> PAGEREF _Toc45438565 \h </w:instrText>
      </w:r>
      <w:r>
        <w:fldChar w:fldCharType="separate"/>
      </w:r>
      <w:r>
        <w:t>21</w:t>
      </w:r>
      <w:r>
        <w:fldChar w:fldCharType="end"/>
      </w:r>
      <w:r>
        <w:fldChar w:fldCharType="end"/>
      </w:r>
    </w:p>
    <w:p>
      <w:pPr>
        <w:pStyle w:val="13"/>
        <w:tabs>
          <w:tab w:val="left" w:pos="840"/>
          <w:tab w:val="right" w:leader="dot" w:pos="9397"/>
        </w:tabs>
        <w:rPr>
          <w:rFonts w:asciiTheme="minorHAnsi" w:hAnsiTheme="minorHAnsi" w:eastAsiaTheme="minorEastAsia" w:cstheme="minorBidi"/>
          <w:kern w:val="2"/>
          <w:sz w:val="21"/>
          <w:lang w:eastAsia="zh-CN"/>
        </w:rPr>
      </w:pPr>
      <w:r>
        <w:fldChar w:fldCharType="begin"/>
      </w:r>
      <w:r>
        <w:instrText xml:space="preserve"> HYPERLINK \l "_Toc45438566" </w:instrText>
      </w:r>
      <w:r>
        <w:fldChar w:fldCharType="separate"/>
      </w:r>
      <w:r>
        <w:rPr>
          <w:rStyle w:val="20"/>
          <w:lang w:eastAsia="zh-CN"/>
        </w:rPr>
        <w:t>结</w:t>
      </w:r>
      <w:r>
        <w:rPr>
          <w:rFonts w:asciiTheme="minorHAnsi" w:hAnsiTheme="minorHAnsi" w:eastAsiaTheme="minorEastAsia" w:cstheme="minorBidi"/>
          <w:kern w:val="2"/>
          <w:sz w:val="21"/>
          <w:lang w:eastAsia="zh-CN"/>
        </w:rPr>
        <w:tab/>
      </w:r>
      <w:r>
        <w:rPr>
          <w:rStyle w:val="20"/>
          <w:lang w:eastAsia="zh-CN"/>
        </w:rPr>
        <w:t>语</w:t>
      </w:r>
      <w:r>
        <w:tab/>
      </w:r>
      <w:r>
        <w:fldChar w:fldCharType="begin"/>
      </w:r>
      <w:r>
        <w:instrText xml:space="preserve"> PAGEREF _Toc45438566 \h </w:instrText>
      </w:r>
      <w:r>
        <w:fldChar w:fldCharType="separate"/>
      </w:r>
      <w:r>
        <w:t>22</w:t>
      </w:r>
      <w:r>
        <w:fldChar w:fldCharType="end"/>
      </w:r>
      <w:r>
        <w:fldChar w:fldCharType="end"/>
      </w:r>
    </w:p>
    <w:p>
      <w:pPr>
        <w:ind w:right="227"/>
        <w:jc w:val="center"/>
        <w:rPr>
          <w:rFonts w:ascii="宋体" w:cs="宋体"/>
          <w:sz w:val="24"/>
          <w:szCs w:val="24"/>
          <w:lang w:eastAsia="zh-CN"/>
        </w:rPr>
      </w:pPr>
      <w:r>
        <w:rPr>
          <w:rFonts w:ascii="宋体" w:cs="宋体"/>
          <w:sz w:val="24"/>
          <w:szCs w:val="24"/>
          <w:lang w:eastAsia="zh-CN"/>
        </w:rPr>
        <w:fldChar w:fldCharType="end"/>
      </w:r>
    </w:p>
    <w:p>
      <w:pPr>
        <w:rPr>
          <w:rFonts w:ascii="Times New Roman" w:hAnsi="Times New Roman"/>
          <w:sz w:val="24"/>
          <w:szCs w:val="24"/>
          <w:lang w:eastAsia="zh-CN"/>
        </w:rPr>
        <w:sectPr>
          <w:pgSz w:w="11907" w:h="16840"/>
          <w:pgMar w:top="1480" w:right="1140" w:bottom="1160" w:left="1360" w:header="849" w:footer="979" w:gutter="0"/>
          <w:cols w:space="720" w:num="1"/>
        </w:sectPr>
      </w:pPr>
    </w:p>
    <w:p>
      <w:pPr>
        <w:pStyle w:val="3"/>
        <w:jc w:val="center"/>
        <w:rPr>
          <w:sz w:val="32"/>
          <w:szCs w:val="32"/>
          <w:lang w:eastAsia="zh-CN"/>
        </w:rPr>
      </w:pPr>
      <w:bookmarkStart w:id="0" w:name="_Toc45438524"/>
      <w:r>
        <w:rPr>
          <w:rFonts w:hint="eastAsia"/>
          <w:sz w:val="32"/>
          <w:szCs w:val="32"/>
          <w:lang w:eastAsia="zh-CN"/>
        </w:rPr>
        <w:t>第一章</w:t>
      </w:r>
      <w:r>
        <w:rPr>
          <w:spacing w:val="-20"/>
          <w:sz w:val="32"/>
          <w:szCs w:val="32"/>
          <w:lang w:eastAsia="zh-CN"/>
        </w:rPr>
        <w:t xml:space="preserve"> </w:t>
      </w:r>
      <w:r>
        <w:rPr>
          <w:rFonts w:hint="eastAsia"/>
          <w:sz w:val="32"/>
          <w:szCs w:val="32"/>
          <w:lang w:eastAsia="zh-CN"/>
        </w:rPr>
        <w:t>质量理念</w:t>
      </w:r>
      <w:bookmarkEnd w:id="0"/>
    </w:p>
    <w:p>
      <w:pPr>
        <w:pStyle w:val="4"/>
        <w:rPr>
          <w:rFonts w:hint="eastAsia" w:ascii="宋体" w:hAnsi="宋体" w:eastAsia="宋体" w:cs="宋体"/>
          <w:sz w:val="24"/>
          <w:szCs w:val="24"/>
          <w:lang w:eastAsia="zh-CN"/>
        </w:rPr>
      </w:pPr>
      <w:bookmarkStart w:id="1" w:name="_Toc45438525"/>
      <w:r>
        <w:rPr>
          <w:rFonts w:hint="eastAsia" w:ascii="宋体" w:hAnsi="宋体" w:eastAsia="宋体" w:cs="宋体"/>
          <w:sz w:val="24"/>
          <w:szCs w:val="24"/>
          <w:lang w:eastAsia="zh-CN"/>
        </w:rPr>
        <w:t xml:space="preserve">1.1 </w:t>
      </w:r>
      <w:r>
        <w:rPr>
          <w:rFonts w:hint="eastAsia" w:ascii="宋体" w:hAnsi="宋体" w:eastAsia="宋体" w:cs="宋体"/>
          <w:spacing w:val="1"/>
          <w:sz w:val="24"/>
          <w:szCs w:val="24"/>
          <w:lang w:eastAsia="zh-CN"/>
        </w:rPr>
        <w:t xml:space="preserve"> </w:t>
      </w:r>
      <w:r>
        <w:rPr>
          <w:rFonts w:hint="eastAsia" w:ascii="宋体" w:hAnsi="宋体" w:eastAsia="宋体" w:cs="宋体"/>
          <w:sz w:val="24"/>
          <w:szCs w:val="24"/>
          <w:lang w:eastAsia="zh-CN"/>
        </w:rPr>
        <w:t>企业</w:t>
      </w:r>
      <w:r>
        <w:rPr>
          <w:rFonts w:hint="eastAsia" w:ascii="宋体" w:hAnsi="宋体" w:eastAsia="宋体" w:cs="宋体"/>
          <w:spacing w:val="2"/>
          <w:sz w:val="24"/>
          <w:szCs w:val="24"/>
          <w:lang w:eastAsia="zh-CN"/>
        </w:rPr>
        <w:t>使</w:t>
      </w:r>
      <w:r>
        <w:rPr>
          <w:rFonts w:hint="eastAsia" w:ascii="宋体" w:hAnsi="宋体" w:eastAsia="宋体" w:cs="宋体"/>
          <w:sz w:val="24"/>
          <w:szCs w:val="24"/>
          <w:lang w:eastAsia="zh-CN"/>
        </w:rPr>
        <w:t>命</w:t>
      </w:r>
      <w:bookmarkEnd w:id="1"/>
    </w:p>
    <w:p>
      <w:pPr>
        <w:pStyle w:val="4"/>
        <w:ind w:firstLine="241" w:firstLineChars="100"/>
        <w:rPr>
          <w:rFonts w:hint="eastAsia" w:ascii="宋体" w:hAnsi="宋体" w:eastAsia="宋体" w:cs="宋体"/>
          <w:b/>
          <w:sz w:val="24"/>
          <w:szCs w:val="24"/>
          <w:lang w:val="en-US" w:eastAsia="zh-CN"/>
        </w:rPr>
      </w:pPr>
      <w:bookmarkStart w:id="2" w:name="_Toc45438526"/>
      <w:r>
        <w:rPr>
          <w:rFonts w:hint="eastAsia" w:ascii="宋体" w:hAnsi="宋体" w:eastAsia="宋体" w:cs="宋体"/>
          <w:b/>
          <w:sz w:val="24"/>
          <w:szCs w:val="24"/>
          <w:lang w:val="en-US" w:eastAsia="zh-CN"/>
        </w:rPr>
        <w:t>创中国品牌，出世界精品</w:t>
      </w: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t>1.2  公司愿景</w:t>
      </w:r>
      <w:bookmarkEnd w:id="2"/>
    </w:p>
    <w:p>
      <w:pPr>
        <w:pStyle w:val="4"/>
        <w:ind w:firstLine="482" w:firstLineChars="200"/>
        <w:rPr>
          <w:rFonts w:hint="eastAsia" w:ascii="宋体" w:hAnsi="宋体" w:eastAsia="宋体" w:cs="宋体"/>
          <w:b/>
          <w:color w:val="000000"/>
          <w:sz w:val="24"/>
          <w:szCs w:val="24"/>
          <w:lang w:val="en-US" w:eastAsia="zh-CN"/>
        </w:rPr>
      </w:pPr>
      <w:bookmarkStart w:id="3" w:name="_Toc45438527"/>
      <w:r>
        <w:rPr>
          <w:rFonts w:hint="eastAsia" w:ascii="宋体" w:hAnsi="宋体" w:eastAsia="宋体" w:cs="宋体"/>
          <w:b/>
          <w:color w:val="000000"/>
          <w:sz w:val="24"/>
          <w:szCs w:val="24"/>
          <w:lang w:val="en-US" w:eastAsia="zh-CN"/>
        </w:rPr>
        <w:t>聚源 更远</w:t>
      </w: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t>1.3 核心价值观</w:t>
      </w:r>
      <w:bookmarkEnd w:id="3"/>
    </w:p>
    <w:p>
      <w:pPr>
        <w:pStyle w:val="4"/>
        <w:ind w:firstLine="490" w:firstLineChars="200"/>
        <w:rPr>
          <w:rFonts w:hint="eastAsia" w:ascii="宋体" w:hAnsi="宋体"/>
          <w:spacing w:val="2"/>
          <w:sz w:val="24"/>
          <w:szCs w:val="24"/>
          <w:lang w:eastAsia="zh-CN"/>
        </w:rPr>
      </w:pPr>
      <w:bookmarkStart w:id="4" w:name="_Toc45438528"/>
      <w:r>
        <w:rPr>
          <w:rFonts w:hint="eastAsia" w:ascii="宋体" w:hAnsi="宋体"/>
          <w:spacing w:val="2"/>
          <w:sz w:val="24"/>
          <w:szCs w:val="24"/>
          <w:lang w:eastAsia="zh-CN"/>
        </w:rPr>
        <w:t>诚信、合作、创新、担当</w:t>
      </w: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t>1.4 聚源电子精神：</w:t>
      </w:r>
      <w:bookmarkEnd w:id="4"/>
    </w:p>
    <w:p>
      <w:pPr>
        <w:pStyle w:val="7"/>
        <w:tabs>
          <w:tab w:val="left" w:pos="5954"/>
        </w:tabs>
        <w:spacing w:line="360" w:lineRule="auto"/>
        <w:ind w:left="284" w:right="9" w:hanging="55"/>
        <w:rPr>
          <w:rFonts w:hint="eastAsia" w:ascii="宋体" w:hAnsi="宋体" w:eastAsia="宋体" w:cs="宋体"/>
          <w:b/>
          <w:kern w:val="2"/>
          <w:sz w:val="24"/>
          <w:szCs w:val="24"/>
          <w:lang w:eastAsia="zh-CN"/>
        </w:rPr>
      </w:pPr>
      <w:r>
        <w:rPr>
          <w:rFonts w:hint="eastAsia" w:ascii="宋体" w:hAnsi="宋体" w:eastAsia="宋体" w:cs="宋体"/>
          <w:kern w:val="2"/>
          <w:sz w:val="24"/>
          <w:szCs w:val="24"/>
          <w:lang w:eastAsia="zh-CN"/>
        </w:rPr>
        <w:t xml:space="preserve">  </w:t>
      </w:r>
      <w:r>
        <w:rPr>
          <w:rFonts w:hint="eastAsia" w:ascii="宋体" w:hAnsi="宋体" w:eastAsia="宋体" w:cs="宋体"/>
          <w:b/>
          <w:color w:val="000000"/>
          <w:sz w:val="24"/>
          <w:szCs w:val="24"/>
          <w:lang w:val="en-US" w:eastAsia="zh-CN"/>
        </w:rPr>
        <w:t>不接受不良品  不制造不良品  不流出不良品</w:t>
      </w:r>
    </w:p>
    <w:p>
      <w:pPr>
        <w:pStyle w:val="4"/>
        <w:rPr>
          <w:rFonts w:hint="eastAsia" w:ascii="宋体" w:hAnsi="宋体" w:eastAsia="宋体" w:cs="宋体"/>
          <w:sz w:val="24"/>
          <w:szCs w:val="24"/>
          <w:lang w:eastAsia="zh-CN"/>
        </w:rPr>
      </w:pPr>
      <w:bookmarkStart w:id="5" w:name="_Toc45438529"/>
      <w:r>
        <w:rPr>
          <w:rFonts w:hint="eastAsia" w:ascii="宋体" w:hAnsi="宋体" w:eastAsia="宋体" w:cs="宋体"/>
          <w:sz w:val="24"/>
          <w:szCs w:val="24"/>
          <w:lang w:eastAsia="zh-CN"/>
        </w:rPr>
        <w:t>1.5</w:t>
      </w:r>
      <w:r>
        <w:rPr>
          <w:rFonts w:hint="eastAsia" w:ascii="宋体" w:hAnsi="宋体" w:eastAsia="宋体" w:cs="宋体"/>
          <w:sz w:val="24"/>
          <w:szCs w:val="24"/>
          <w:lang w:eastAsia="zh-CN"/>
        </w:rPr>
        <w:tab/>
      </w:r>
      <w:r>
        <w:rPr>
          <w:rFonts w:hint="eastAsia" w:ascii="宋体" w:hAnsi="宋体" w:eastAsia="宋体" w:cs="宋体"/>
          <w:sz w:val="24"/>
          <w:szCs w:val="24"/>
          <w:lang w:eastAsia="zh-CN"/>
        </w:rPr>
        <w:t>诚信方针</w:t>
      </w:r>
      <w:bookmarkEnd w:id="5"/>
    </w:p>
    <w:p>
      <w:pPr>
        <w:pStyle w:val="4"/>
        <w:rPr>
          <w:rFonts w:hint="default" w:ascii="宋体" w:hAnsi="宋体" w:eastAsia="宋体" w:cs="宋体"/>
          <w:sz w:val="24"/>
          <w:szCs w:val="24"/>
          <w:lang w:val="en-US" w:eastAsia="zh-CN"/>
        </w:rPr>
      </w:pPr>
      <w:bookmarkStart w:id="6" w:name="_Toc45438530"/>
      <w:r>
        <w:rPr>
          <w:rFonts w:hint="eastAsia" w:ascii="宋体" w:hAnsi="宋体" w:eastAsia="宋体" w:cs="宋体"/>
          <w:sz w:val="24"/>
          <w:szCs w:val="24"/>
          <w:lang w:val="en-US" w:eastAsia="zh-CN"/>
        </w:rPr>
        <w:t xml:space="preserve">     以质量求信誉 以服务赢市场 以创新促发展</w:t>
      </w:r>
    </w:p>
    <w:p>
      <w:pPr>
        <w:pStyle w:val="4"/>
        <w:rPr>
          <w:rFonts w:hint="eastAsia" w:ascii="宋体" w:hAnsi="宋体" w:eastAsia="宋体" w:cs="宋体"/>
          <w:sz w:val="24"/>
          <w:szCs w:val="24"/>
          <w:lang w:eastAsia="zh-CN"/>
        </w:rPr>
      </w:pPr>
      <w:r>
        <w:rPr>
          <w:rFonts w:hint="eastAsia" w:ascii="宋体" w:hAnsi="宋体" w:eastAsia="宋体" w:cs="宋体"/>
          <w:sz w:val="24"/>
          <w:szCs w:val="24"/>
          <w:lang w:eastAsia="zh-CN"/>
        </w:rPr>
        <w:t>1.6 质量承诺</w:t>
      </w:r>
      <w:bookmarkEnd w:id="6"/>
    </w:p>
    <w:p>
      <w:pPr>
        <w:widowControl/>
        <w:spacing w:line="360" w:lineRule="auto"/>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公司承诺：</w:t>
      </w:r>
      <w:r>
        <w:rPr>
          <w:rFonts w:hint="eastAsia" w:ascii="宋体" w:hAnsi="宋体" w:eastAsia="宋体" w:cs="宋体"/>
          <w:b/>
          <w:bCs/>
          <w:sz w:val="24"/>
          <w:szCs w:val="24"/>
          <w:lang w:val="en-US" w:eastAsia="zh-CN"/>
        </w:rPr>
        <w:t>按照使用说明书的规定，正确地安装和使用的情况下，本公司应保证充电器自制造厂的出厂日期起，质保期18个月。在质保期内，因产品质量而发生损坏时，制造厂应无偿为用户维修或更换。客户有需求时，接到通知后应宰48H内作出响应，72H内出具解决方案。本公司建立质量信息追溯系统，保证产品的可追溯。</w:t>
      </w:r>
    </w:p>
    <w:p>
      <w:pPr>
        <w:pStyle w:val="3"/>
        <w:spacing w:line="360" w:lineRule="auto"/>
        <w:jc w:val="center"/>
        <w:rPr>
          <w:sz w:val="32"/>
          <w:szCs w:val="32"/>
          <w:lang w:eastAsia="zh-CN"/>
        </w:rPr>
      </w:pPr>
      <w:bookmarkStart w:id="7" w:name="_Toc45438531"/>
      <w:r>
        <w:rPr>
          <w:rFonts w:hint="eastAsia"/>
          <w:sz w:val="32"/>
          <w:szCs w:val="32"/>
          <w:lang w:eastAsia="zh-CN"/>
        </w:rPr>
        <w:t>第二章</w:t>
      </w:r>
      <w:r>
        <w:rPr>
          <w:sz w:val="32"/>
          <w:szCs w:val="32"/>
          <w:lang w:eastAsia="zh-CN"/>
        </w:rPr>
        <w:t xml:space="preserve"> </w:t>
      </w:r>
      <w:r>
        <w:rPr>
          <w:rFonts w:hint="eastAsia"/>
          <w:sz w:val="32"/>
          <w:szCs w:val="32"/>
          <w:lang w:eastAsia="zh-CN"/>
        </w:rPr>
        <w:t>质量内部管理</w:t>
      </w:r>
      <w:bookmarkEnd w:id="7"/>
    </w:p>
    <w:p>
      <w:pPr>
        <w:pStyle w:val="4"/>
        <w:numPr>
          <w:ilvl w:val="1"/>
          <w:numId w:val="1"/>
        </w:numPr>
        <w:spacing w:line="360" w:lineRule="auto"/>
        <w:rPr>
          <w:sz w:val="28"/>
          <w:szCs w:val="28"/>
          <w:lang w:eastAsia="zh-CN"/>
        </w:rPr>
      </w:pPr>
      <w:bookmarkStart w:id="8" w:name="_Toc45438532"/>
      <w:r>
        <w:rPr>
          <w:rFonts w:hint="eastAsia"/>
          <w:sz w:val="28"/>
          <w:szCs w:val="28"/>
          <w:lang w:eastAsia="zh-CN"/>
        </w:rPr>
        <w:t>质量管理机构</w:t>
      </w:r>
      <w:bookmarkEnd w:id="8"/>
    </w:p>
    <w:p>
      <w:pPr>
        <w:pStyle w:val="5"/>
        <w:ind w:firstLine="422" w:firstLineChars="200"/>
        <w:rPr>
          <w:sz w:val="21"/>
          <w:szCs w:val="21"/>
        </w:rPr>
      </w:pPr>
      <w:bookmarkStart w:id="9" w:name="_Toc45438533"/>
      <w:r>
        <w:rPr>
          <w:rFonts w:hint="eastAsia"/>
          <w:sz w:val="21"/>
          <w:szCs w:val="21"/>
          <w:lang w:eastAsia="zh-CN"/>
        </w:rPr>
        <w:t>2.1.1</w:t>
      </w:r>
      <w:r>
        <w:rPr>
          <w:rFonts w:hint="eastAsia"/>
          <w:sz w:val="21"/>
          <w:szCs w:val="21"/>
        </w:rPr>
        <w:t>组织架构图</w:t>
      </w:r>
      <w:bookmarkEnd w:id="9"/>
    </w:p>
    <w:p>
      <w:pPr>
        <w:pStyle w:val="7"/>
        <w:tabs>
          <w:tab w:val="left" w:pos="937"/>
        </w:tabs>
        <w:jc w:val="center"/>
        <w:rPr>
          <w:lang w:eastAsia="zh-CN"/>
        </w:rPr>
      </w:pPr>
      <w:r>
        <w:drawing>
          <wp:inline distT="0" distB="0" distL="0" distR="0">
            <wp:extent cx="5276215" cy="3084195"/>
            <wp:effectExtent l="0" t="0" r="635" b="1905"/>
            <wp:docPr id="1028844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44752" name="图片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215" cy="3084195"/>
                    </a:xfrm>
                    <a:prstGeom prst="rect">
                      <a:avLst/>
                    </a:prstGeom>
                    <a:noFill/>
                    <a:ln>
                      <a:noFill/>
                    </a:ln>
                  </pic:spPr>
                </pic:pic>
              </a:graphicData>
            </a:graphic>
          </wp:inline>
        </w:drawing>
      </w:r>
    </w:p>
    <w:p>
      <w:pPr>
        <w:pStyle w:val="7"/>
        <w:tabs>
          <w:tab w:val="left" w:pos="937"/>
        </w:tabs>
        <w:rPr>
          <w:lang w:eastAsia="zh-CN"/>
        </w:rPr>
      </w:pPr>
    </w:p>
    <w:p>
      <w:pPr>
        <w:pStyle w:val="5"/>
        <w:ind w:firstLine="422" w:firstLineChars="200"/>
        <w:rPr>
          <w:sz w:val="21"/>
          <w:szCs w:val="21"/>
          <w:lang w:eastAsia="zh-CN"/>
        </w:rPr>
      </w:pPr>
      <w:bookmarkStart w:id="10" w:name="_Toc45438534"/>
      <w:r>
        <w:rPr>
          <w:sz w:val="21"/>
          <w:szCs w:val="21"/>
          <w:lang w:eastAsia="zh-CN"/>
        </w:rPr>
        <w:t>2.1.</w:t>
      </w:r>
      <w:r>
        <w:rPr>
          <w:rFonts w:hint="eastAsia"/>
          <w:sz w:val="21"/>
          <w:szCs w:val="21"/>
          <w:lang w:eastAsia="zh-CN"/>
        </w:rPr>
        <w:t>2管理者代表</w:t>
      </w:r>
      <w:bookmarkEnd w:id="10"/>
    </w:p>
    <w:p>
      <w:pPr>
        <w:pStyle w:val="7"/>
        <w:spacing w:line="440" w:lineRule="exact"/>
        <w:ind w:left="288" w:leftChars="131" w:firstLine="480" w:firstLineChars="200"/>
        <w:rPr>
          <w:sz w:val="24"/>
          <w:szCs w:val="24"/>
          <w:lang w:eastAsia="zh-CN"/>
        </w:rPr>
      </w:pPr>
      <w:r>
        <w:rPr>
          <w:rFonts w:hint="eastAsia"/>
          <w:sz w:val="24"/>
          <w:szCs w:val="24"/>
          <w:lang w:eastAsia="zh-CN"/>
        </w:rPr>
        <w:t>经公司最高管理者任命、并授权其在质量管理体系方面指挥和控制系统。负责推动公司质量方针、目标、战略的具体实施、评价和改进。具体职责包括：</w:t>
      </w:r>
    </w:p>
    <w:p>
      <w:pPr>
        <w:pStyle w:val="7"/>
        <w:spacing w:line="440" w:lineRule="exact"/>
        <w:ind w:left="288" w:leftChars="131" w:firstLine="480" w:firstLineChars="200"/>
        <w:rPr>
          <w:sz w:val="24"/>
          <w:szCs w:val="24"/>
          <w:lang w:eastAsia="zh-CN"/>
        </w:rPr>
      </w:pPr>
      <w:r>
        <w:rPr>
          <w:rFonts w:hint="eastAsia"/>
          <w:sz w:val="24"/>
          <w:szCs w:val="24"/>
          <w:lang w:eastAsia="zh-CN"/>
        </w:rPr>
        <w:t>--按照ISO9001：2015标准，建设和完善公司质量管理体系，提升质量管理水平；</w:t>
      </w:r>
    </w:p>
    <w:p>
      <w:pPr>
        <w:pStyle w:val="7"/>
        <w:spacing w:line="440" w:lineRule="exact"/>
        <w:ind w:left="288" w:leftChars="131" w:firstLine="480" w:firstLineChars="200"/>
        <w:rPr>
          <w:sz w:val="24"/>
          <w:szCs w:val="24"/>
          <w:lang w:eastAsia="zh-CN"/>
        </w:rPr>
      </w:pPr>
      <w:r>
        <w:rPr>
          <w:rFonts w:hint="eastAsia"/>
          <w:sz w:val="24"/>
          <w:szCs w:val="24"/>
          <w:lang w:eastAsia="zh-CN"/>
        </w:rPr>
        <w:t>--根据公司发展的战略需要，组织更改、修订和完善《管理手册》和相关文件；</w:t>
      </w:r>
    </w:p>
    <w:p>
      <w:pPr>
        <w:pStyle w:val="7"/>
        <w:spacing w:line="440" w:lineRule="exact"/>
        <w:ind w:left="288" w:leftChars="131" w:firstLine="480" w:firstLineChars="200"/>
        <w:rPr>
          <w:sz w:val="24"/>
          <w:szCs w:val="24"/>
          <w:lang w:eastAsia="zh-CN"/>
        </w:rPr>
      </w:pPr>
      <w:r>
        <w:rPr>
          <w:rFonts w:hint="eastAsia"/>
          <w:sz w:val="24"/>
          <w:szCs w:val="24"/>
          <w:lang w:eastAsia="zh-CN"/>
        </w:rPr>
        <w:t>--宣传、贯彻公司质量方针，并对各单位质量管理体系运行情况进行监督、考核；</w:t>
      </w:r>
    </w:p>
    <w:p>
      <w:pPr>
        <w:pStyle w:val="7"/>
        <w:spacing w:line="440" w:lineRule="exact"/>
        <w:ind w:left="288" w:leftChars="131" w:firstLine="480" w:firstLineChars="200"/>
        <w:rPr>
          <w:sz w:val="24"/>
          <w:szCs w:val="24"/>
          <w:lang w:eastAsia="zh-CN"/>
        </w:rPr>
      </w:pPr>
      <w:r>
        <w:rPr>
          <w:rFonts w:hint="eastAsia"/>
          <w:sz w:val="24"/>
          <w:szCs w:val="24"/>
          <w:lang w:eastAsia="zh-CN"/>
        </w:rPr>
        <w:t>--督促业务部门质量改进计划实施和质量意识的提升，改善质量管理体系运行效果；</w:t>
      </w:r>
    </w:p>
    <w:p>
      <w:pPr>
        <w:pStyle w:val="7"/>
        <w:spacing w:line="440" w:lineRule="exact"/>
        <w:ind w:left="288" w:leftChars="131" w:firstLine="480" w:firstLineChars="200"/>
        <w:rPr>
          <w:sz w:val="24"/>
          <w:szCs w:val="24"/>
          <w:lang w:eastAsia="zh-CN"/>
        </w:rPr>
      </w:pPr>
      <w:r>
        <w:rPr>
          <w:rFonts w:hint="eastAsia"/>
          <w:sz w:val="24"/>
          <w:szCs w:val="24"/>
          <w:lang w:eastAsia="zh-CN"/>
        </w:rPr>
        <w:t>--公司就质量管理的有关事宜与外部联络和通；</w:t>
      </w:r>
    </w:p>
    <w:p>
      <w:pPr>
        <w:pStyle w:val="7"/>
        <w:spacing w:line="440" w:lineRule="exact"/>
        <w:ind w:left="288" w:leftChars="131" w:firstLine="480" w:firstLineChars="200"/>
        <w:rPr>
          <w:sz w:val="24"/>
          <w:szCs w:val="24"/>
          <w:lang w:eastAsia="zh-CN"/>
        </w:rPr>
      </w:pPr>
      <w:r>
        <w:rPr>
          <w:rFonts w:hint="eastAsia"/>
          <w:sz w:val="24"/>
          <w:szCs w:val="24"/>
          <w:lang w:eastAsia="zh-CN"/>
        </w:rPr>
        <w:t>--向公司汇报质量管理体系的业绩，包括改进的要求。</w:t>
      </w:r>
    </w:p>
    <w:p>
      <w:pPr>
        <w:pStyle w:val="5"/>
        <w:ind w:firstLine="422" w:firstLineChars="200"/>
        <w:rPr>
          <w:sz w:val="21"/>
          <w:szCs w:val="21"/>
          <w:lang w:eastAsia="zh-CN"/>
        </w:rPr>
      </w:pPr>
      <w:bookmarkStart w:id="11" w:name="_Toc45438535"/>
      <w:r>
        <w:rPr>
          <w:rFonts w:hint="eastAsia"/>
          <w:sz w:val="21"/>
          <w:szCs w:val="21"/>
          <w:lang w:eastAsia="zh-CN"/>
        </w:rPr>
        <w:t>2.1.3行政部</w:t>
      </w:r>
      <w:bookmarkEnd w:id="11"/>
    </w:p>
    <w:p>
      <w:pPr>
        <w:pStyle w:val="7"/>
        <w:spacing w:line="440" w:lineRule="exact"/>
        <w:ind w:left="288" w:leftChars="131" w:firstLine="480" w:firstLineChars="200"/>
        <w:rPr>
          <w:sz w:val="24"/>
          <w:szCs w:val="24"/>
          <w:lang w:eastAsia="zh-CN"/>
        </w:rPr>
      </w:pPr>
      <w:r>
        <w:rPr>
          <w:rFonts w:hint="eastAsia"/>
          <w:sz w:val="24"/>
          <w:szCs w:val="24"/>
          <w:lang w:eastAsia="zh-CN"/>
        </w:rPr>
        <w:t>--组织质量方针、目标和《管理体系手册》的宣贯；</w:t>
      </w:r>
    </w:p>
    <w:p>
      <w:pPr>
        <w:pStyle w:val="7"/>
        <w:spacing w:line="440" w:lineRule="exact"/>
        <w:ind w:left="288" w:leftChars="131" w:firstLine="480" w:firstLineChars="200"/>
        <w:rPr>
          <w:sz w:val="24"/>
          <w:szCs w:val="24"/>
          <w:lang w:eastAsia="zh-CN"/>
        </w:rPr>
      </w:pPr>
      <w:r>
        <w:rPr>
          <w:rFonts w:hint="eastAsia"/>
          <w:sz w:val="24"/>
          <w:szCs w:val="24"/>
          <w:lang w:eastAsia="zh-CN"/>
        </w:rPr>
        <w:t>--根据公司发展战略及质量目标，组织分解至公司各职能部门，并负责督导、协调各部门目标分解执行情况；</w:t>
      </w:r>
    </w:p>
    <w:p>
      <w:pPr>
        <w:pStyle w:val="7"/>
        <w:spacing w:line="440" w:lineRule="exact"/>
        <w:ind w:left="810"/>
        <w:rPr>
          <w:sz w:val="24"/>
          <w:szCs w:val="24"/>
          <w:lang w:eastAsia="zh-CN"/>
        </w:rPr>
      </w:pPr>
      <w:r>
        <w:rPr>
          <w:rFonts w:cs="宋体"/>
          <w:sz w:val="24"/>
          <w:szCs w:val="24"/>
          <w:lang w:eastAsia="zh-CN"/>
        </w:rPr>
        <w:t>--</w:t>
      </w:r>
      <w:r>
        <w:rPr>
          <w:rFonts w:hint="eastAsia"/>
          <w:sz w:val="24"/>
          <w:szCs w:val="24"/>
          <w:lang w:eastAsia="zh-CN"/>
        </w:rPr>
        <w:t>协</w:t>
      </w:r>
      <w:r>
        <w:rPr>
          <w:rFonts w:hint="eastAsia"/>
          <w:spacing w:val="7"/>
          <w:sz w:val="24"/>
          <w:szCs w:val="24"/>
          <w:lang w:eastAsia="zh-CN"/>
        </w:rPr>
        <w:t>助</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者代</w:t>
      </w:r>
      <w:r>
        <w:rPr>
          <w:rFonts w:hint="eastAsia"/>
          <w:spacing w:val="7"/>
          <w:sz w:val="24"/>
          <w:szCs w:val="24"/>
          <w:lang w:eastAsia="zh-CN"/>
        </w:rPr>
        <w:t>表进</w:t>
      </w:r>
      <w:r>
        <w:rPr>
          <w:rFonts w:hint="eastAsia"/>
          <w:sz w:val="24"/>
          <w:szCs w:val="24"/>
          <w:lang w:eastAsia="zh-CN"/>
        </w:rPr>
        <w:t>行质</w:t>
      </w:r>
      <w:r>
        <w:rPr>
          <w:rFonts w:hint="eastAsia"/>
          <w:spacing w:val="7"/>
          <w:sz w:val="24"/>
          <w:szCs w:val="24"/>
          <w:lang w:eastAsia="zh-CN"/>
        </w:rPr>
        <w:t>量</w:t>
      </w:r>
      <w:r>
        <w:rPr>
          <w:rFonts w:hint="eastAsia"/>
          <w:sz w:val="24"/>
          <w:szCs w:val="24"/>
          <w:lang w:eastAsia="zh-CN"/>
        </w:rPr>
        <w:t>管</w:t>
      </w:r>
      <w:r>
        <w:rPr>
          <w:rFonts w:hint="eastAsia"/>
          <w:spacing w:val="7"/>
          <w:sz w:val="24"/>
          <w:szCs w:val="24"/>
          <w:lang w:eastAsia="zh-CN"/>
        </w:rPr>
        <w:t>理</w:t>
      </w:r>
      <w:r>
        <w:rPr>
          <w:rFonts w:hint="eastAsia"/>
          <w:sz w:val="24"/>
          <w:szCs w:val="24"/>
          <w:lang w:eastAsia="zh-CN"/>
        </w:rPr>
        <w:t>体系</w:t>
      </w:r>
      <w:r>
        <w:rPr>
          <w:rFonts w:hint="eastAsia"/>
          <w:spacing w:val="7"/>
          <w:sz w:val="24"/>
          <w:szCs w:val="24"/>
          <w:lang w:eastAsia="zh-CN"/>
        </w:rPr>
        <w:t>监视</w:t>
      </w:r>
      <w:r>
        <w:rPr>
          <w:rFonts w:hint="eastAsia"/>
          <w:sz w:val="24"/>
          <w:szCs w:val="24"/>
          <w:lang w:eastAsia="zh-CN"/>
        </w:rPr>
        <w:t>和测</w:t>
      </w:r>
      <w:r>
        <w:rPr>
          <w:rFonts w:hint="eastAsia"/>
          <w:spacing w:val="7"/>
          <w:sz w:val="24"/>
          <w:szCs w:val="24"/>
          <w:lang w:eastAsia="zh-CN"/>
        </w:rPr>
        <w:t>量</w:t>
      </w:r>
      <w:r>
        <w:rPr>
          <w:rFonts w:hint="eastAsia"/>
          <w:sz w:val="24"/>
          <w:szCs w:val="24"/>
          <w:lang w:eastAsia="zh-CN"/>
        </w:rPr>
        <w:t>的</w:t>
      </w:r>
      <w:r>
        <w:rPr>
          <w:rFonts w:hint="eastAsia"/>
          <w:spacing w:val="7"/>
          <w:sz w:val="24"/>
          <w:szCs w:val="24"/>
          <w:lang w:eastAsia="zh-CN"/>
        </w:rPr>
        <w:t>策</w:t>
      </w:r>
      <w:r>
        <w:rPr>
          <w:rFonts w:hint="eastAsia"/>
          <w:sz w:val="24"/>
          <w:szCs w:val="24"/>
          <w:lang w:eastAsia="zh-CN"/>
        </w:rPr>
        <w:t>划及</w:t>
      </w:r>
      <w:r>
        <w:rPr>
          <w:rFonts w:hint="eastAsia"/>
          <w:spacing w:val="7"/>
          <w:sz w:val="24"/>
          <w:szCs w:val="24"/>
          <w:lang w:eastAsia="zh-CN"/>
        </w:rPr>
        <w:t>持续</w:t>
      </w:r>
      <w:r>
        <w:rPr>
          <w:rFonts w:hint="eastAsia"/>
          <w:sz w:val="24"/>
          <w:szCs w:val="24"/>
          <w:lang w:eastAsia="zh-CN"/>
        </w:rPr>
        <w:t>改进</w:t>
      </w:r>
      <w:r>
        <w:rPr>
          <w:rFonts w:hint="eastAsia"/>
          <w:spacing w:val="7"/>
          <w:sz w:val="24"/>
          <w:szCs w:val="24"/>
          <w:lang w:eastAsia="zh-CN"/>
        </w:rPr>
        <w:t>的</w:t>
      </w:r>
      <w:r>
        <w:rPr>
          <w:rFonts w:hint="eastAsia"/>
          <w:sz w:val="24"/>
          <w:szCs w:val="24"/>
          <w:lang w:eastAsia="zh-CN"/>
        </w:rPr>
        <w:t>策划；</w:t>
      </w:r>
    </w:p>
    <w:p>
      <w:pPr>
        <w:pStyle w:val="7"/>
        <w:spacing w:line="440" w:lineRule="exact"/>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管</w:t>
      </w:r>
      <w:r>
        <w:rPr>
          <w:rFonts w:hint="eastAsia"/>
          <w:sz w:val="24"/>
          <w:szCs w:val="24"/>
          <w:lang w:eastAsia="zh-CN"/>
        </w:rPr>
        <w:t>理者</w:t>
      </w:r>
      <w:r>
        <w:rPr>
          <w:rFonts w:hint="eastAsia"/>
          <w:spacing w:val="2"/>
          <w:sz w:val="24"/>
          <w:szCs w:val="24"/>
          <w:lang w:eastAsia="zh-CN"/>
        </w:rPr>
        <w:t>代</w:t>
      </w:r>
      <w:r>
        <w:rPr>
          <w:rFonts w:hint="eastAsia"/>
          <w:sz w:val="24"/>
          <w:szCs w:val="24"/>
          <w:lang w:eastAsia="zh-CN"/>
        </w:rPr>
        <w:t>表</w:t>
      </w:r>
      <w:r>
        <w:rPr>
          <w:rFonts w:hint="eastAsia"/>
          <w:spacing w:val="2"/>
          <w:sz w:val="24"/>
          <w:szCs w:val="24"/>
          <w:lang w:eastAsia="zh-CN"/>
        </w:rPr>
        <w:t>组</w:t>
      </w:r>
      <w:r>
        <w:rPr>
          <w:rFonts w:hint="eastAsia"/>
          <w:sz w:val="24"/>
          <w:szCs w:val="24"/>
          <w:lang w:eastAsia="zh-CN"/>
        </w:rPr>
        <w:t>织内部</w:t>
      </w:r>
      <w:r>
        <w:rPr>
          <w:rFonts w:hint="eastAsia"/>
          <w:spacing w:val="2"/>
          <w:sz w:val="24"/>
          <w:szCs w:val="24"/>
          <w:lang w:eastAsia="zh-CN"/>
        </w:rPr>
        <w:t>质</w:t>
      </w:r>
      <w:r>
        <w:rPr>
          <w:rFonts w:hint="eastAsia"/>
          <w:sz w:val="24"/>
          <w:szCs w:val="24"/>
          <w:lang w:eastAsia="zh-CN"/>
        </w:rPr>
        <w:t>量体</w:t>
      </w:r>
      <w:r>
        <w:rPr>
          <w:rFonts w:hint="eastAsia"/>
          <w:spacing w:val="2"/>
          <w:sz w:val="24"/>
          <w:szCs w:val="24"/>
          <w:lang w:eastAsia="zh-CN"/>
        </w:rPr>
        <w:t>系</w:t>
      </w:r>
      <w:r>
        <w:rPr>
          <w:rFonts w:hint="eastAsia"/>
          <w:sz w:val="24"/>
          <w:szCs w:val="24"/>
          <w:lang w:eastAsia="zh-CN"/>
        </w:rPr>
        <w:t>审</w:t>
      </w:r>
      <w:r>
        <w:rPr>
          <w:rFonts w:hint="eastAsia"/>
          <w:spacing w:val="2"/>
          <w:sz w:val="24"/>
          <w:szCs w:val="24"/>
          <w:lang w:eastAsia="zh-CN"/>
        </w:rPr>
        <w:t>核</w:t>
      </w:r>
      <w:r>
        <w:rPr>
          <w:rFonts w:hint="eastAsia"/>
          <w:spacing w:val="-57"/>
          <w:sz w:val="24"/>
          <w:szCs w:val="24"/>
          <w:lang w:eastAsia="zh-CN"/>
        </w:rPr>
        <w:t>，</w:t>
      </w:r>
      <w:r>
        <w:rPr>
          <w:rFonts w:hint="eastAsia"/>
          <w:sz w:val="24"/>
          <w:szCs w:val="24"/>
          <w:lang w:eastAsia="zh-CN"/>
        </w:rPr>
        <w:t>负责</w:t>
      </w:r>
      <w:r>
        <w:rPr>
          <w:rFonts w:hint="eastAsia"/>
          <w:spacing w:val="2"/>
          <w:sz w:val="24"/>
          <w:szCs w:val="24"/>
          <w:lang w:eastAsia="zh-CN"/>
        </w:rPr>
        <w:t>第</w:t>
      </w:r>
      <w:r>
        <w:rPr>
          <w:rFonts w:hint="eastAsia"/>
          <w:sz w:val="24"/>
          <w:szCs w:val="24"/>
          <w:lang w:eastAsia="zh-CN"/>
        </w:rPr>
        <w:t>二</w:t>
      </w:r>
      <w:r>
        <w:rPr>
          <w:rFonts w:hint="eastAsia"/>
          <w:spacing w:val="2"/>
          <w:sz w:val="24"/>
          <w:szCs w:val="24"/>
          <w:lang w:eastAsia="zh-CN"/>
        </w:rPr>
        <w:t>方</w:t>
      </w:r>
      <w:r>
        <w:rPr>
          <w:rFonts w:hint="eastAsia"/>
          <w:spacing w:val="-57"/>
          <w:sz w:val="24"/>
          <w:szCs w:val="24"/>
          <w:lang w:eastAsia="zh-CN"/>
        </w:rPr>
        <w:t>、</w:t>
      </w:r>
      <w:r>
        <w:rPr>
          <w:rFonts w:hint="eastAsia"/>
          <w:sz w:val="24"/>
          <w:szCs w:val="24"/>
          <w:lang w:eastAsia="zh-CN"/>
        </w:rPr>
        <w:t>第</w:t>
      </w:r>
      <w:r>
        <w:rPr>
          <w:rFonts w:hint="eastAsia"/>
          <w:spacing w:val="2"/>
          <w:sz w:val="24"/>
          <w:szCs w:val="24"/>
          <w:lang w:eastAsia="zh-CN"/>
        </w:rPr>
        <w:t>三</w:t>
      </w:r>
      <w:r>
        <w:rPr>
          <w:rFonts w:hint="eastAsia"/>
          <w:sz w:val="24"/>
          <w:szCs w:val="24"/>
          <w:lang w:eastAsia="zh-CN"/>
        </w:rPr>
        <w:t>方审查</w:t>
      </w:r>
      <w:r>
        <w:rPr>
          <w:rFonts w:hint="eastAsia"/>
          <w:spacing w:val="2"/>
          <w:sz w:val="24"/>
          <w:szCs w:val="24"/>
          <w:lang w:eastAsia="zh-CN"/>
        </w:rPr>
        <w:t>的</w:t>
      </w:r>
      <w:r>
        <w:rPr>
          <w:rFonts w:hint="eastAsia"/>
          <w:sz w:val="24"/>
          <w:szCs w:val="24"/>
          <w:lang w:eastAsia="zh-CN"/>
        </w:rPr>
        <w:t>组</w:t>
      </w:r>
    </w:p>
    <w:p>
      <w:pPr>
        <w:pStyle w:val="7"/>
        <w:spacing w:line="360" w:lineRule="auto"/>
        <w:rPr>
          <w:sz w:val="24"/>
          <w:szCs w:val="24"/>
          <w:lang w:eastAsia="zh-CN"/>
        </w:rPr>
      </w:pPr>
      <w:r>
        <w:rPr>
          <w:rFonts w:hint="eastAsia"/>
          <w:sz w:val="24"/>
          <w:szCs w:val="24"/>
          <w:lang w:eastAsia="zh-CN"/>
        </w:rPr>
        <w:t>织、协</w:t>
      </w:r>
      <w:r>
        <w:rPr>
          <w:rFonts w:hint="eastAsia"/>
          <w:spacing w:val="2"/>
          <w:sz w:val="24"/>
          <w:szCs w:val="24"/>
          <w:lang w:eastAsia="zh-CN"/>
        </w:rPr>
        <w:t>调</w:t>
      </w:r>
      <w:r>
        <w:rPr>
          <w:rFonts w:hint="eastAsia"/>
          <w:sz w:val="24"/>
          <w:szCs w:val="24"/>
          <w:lang w:eastAsia="zh-CN"/>
        </w:rPr>
        <w:t>、跟</w:t>
      </w:r>
      <w:r>
        <w:rPr>
          <w:rFonts w:hint="eastAsia"/>
          <w:spacing w:val="2"/>
          <w:sz w:val="24"/>
          <w:szCs w:val="24"/>
          <w:lang w:eastAsia="zh-CN"/>
        </w:rPr>
        <w:t>踪</w:t>
      </w:r>
      <w:r>
        <w:rPr>
          <w:rFonts w:hint="eastAsia"/>
          <w:sz w:val="24"/>
          <w:szCs w:val="24"/>
          <w:lang w:eastAsia="zh-CN"/>
        </w:rPr>
        <w:t>、</w:t>
      </w:r>
      <w:r>
        <w:rPr>
          <w:rFonts w:hint="eastAsia"/>
          <w:spacing w:val="2"/>
          <w:sz w:val="24"/>
          <w:szCs w:val="24"/>
          <w:lang w:eastAsia="zh-CN"/>
        </w:rPr>
        <w:t>验</w:t>
      </w:r>
      <w:r>
        <w:rPr>
          <w:rFonts w:hint="eastAsia"/>
          <w:sz w:val="24"/>
          <w:szCs w:val="24"/>
          <w:lang w:eastAsia="zh-CN"/>
        </w:rPr>
        <w:t>证等工</w:t>
      </w:r>
      <w:r>
        <w:rPr>
          <w:rFonts w:hint="eastAsia"/>
          <w:spacing w:val="2"/>
          <w:sz w:val="24"/>
          <w:szCs w:val="24"/>
          <w:lang w:eastAsia="zh-CN"/>
        </w:rPr>
        <w:t>作</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协助</w:t>
      </w:r>
      <w:r>
        <w:rPr>
          <w:rFonts w:hint="eastAsia"/>
          <w:spacing w:val="2"/>
          <w:sz w:val="24"/>
          <w:szCs w:val="24"/>
          <w:lang w:eastAsia="zh-CN"/>
        </w:rPr>
        <w:t>做</w:t>
      </w:r>
      <w:r>
        <w:rPr>
          <w:rFonts w:hint="eastAsia"/>
          <w:sz w:val="24"/>
          <w:szCs w:val="24"/>
          <w:lang w:eastAsia="zh-CN"/>
        </w:rPr>
        <w:t>好管</w:t>
      </w:r>
      <w:r>
        <w:rPr>
          <w:rFonts w:hint="eastAsia"/>
          <w:spacing w:val="2"/>
          <w:sz w:val="24"/>
          <w:szCs w:val="24"/>
          <w:lang w:eastAsia="zh-CN"/>
        </w:rPr>
        <w:t>理</w:t>
      </w:r>
      <w:r>
        <w:rPr>
          <w:rFonts w:hint="eastAsia"/>
          <w:sz w:val="24"/>
          <w:szCs w:val="24"/>
          <w:lang w:eastAsia="zh-CN"/>
        </w:rPr>
        <w:t>评</w:t>
      </w:r>
      <w:r>
        <w:rPr>
          <w:rFonts w:hint="eastAsia"/>
          <w:spacing w:val="2"/>
          <w:sz w:val="24"/>
          <w:szCs w:val="24"/>
          <w:lang w:eastAsia="zh-CN"/>
        </w:rPr>
        <w:t>审</w:t>
      </w:r>
      <w:r>
        <w:rPr>
          <w:rFonts w:hint="eastAsia"/>
          <w:sz w:val="24"/>
          <w:szCs w:val="24"/>
          <w:lang w:eastAsia="zh-CN"/>
        </w:rPr>
        <w:t>准备工</w:t>
      </w:r>
      <w:r>
        <w:rPr>
          <w:rFonts w:hint="eastAsia"/>
          <w:spacing w:val="2"/>
          <w:sz w:val="24"/>
          <w:szCs w:val="24"/>
          <w:lang w:eastAsia="zh-CN"/>
        </w:rPr>
        <w:t>作</w:t>
      </w:r>
      <w:r>
        <w:rPr>
          <w:rFonts w:hint="eastAsia"/>
          <w:sz w:val="24"/>
          <w:szCs w:val="24"/>
          <w:lang w:eastAsia="zh-CN"/>
        </w:rPr>
        <w:t>和输</w:t>
      </w:r>
      <w:r>
        <w:rPr>
          <w:rFonts w:hint="eastAsia"/>
          <w:spacing w:val="2"/>
          <w:sz w:val="24"/>
          <w:szCs w:val="24"/>
          <w:lang w:eastAsia="zh-CN"/>
        </w:rPr>
        <w:t>出</w:t>
      </w:r>
      <w:r>
        <w:rPr>
          <w:rFonts w:hint="eastAsia"/>
          <w:sz w:val="24"/>
          <w:szCs w:val="24"/>
          <w:lang w:eastAsia="zh-CN"/>
        </w:rPr>
        <w:t>报</w:t>
      </w:r>
      <w:r>
        <w:rPr>
          <w:rFonts w:hint="eastAsia"/>
          <w:spacing w:val="2"/>
          <w:sz w:val="24"/>
          <w:szCs w:val="24"/>
          <w:lang w:eastAsia="zh-CN"/>
        </w:rPr>
        <w:t>告</w:t>
      </w:r>
      <w:r>
        <w:rPr>
          <w:rFonts w:hint="eastAsia"/>
          <w:sz w:val="24"/>
          <w:szCs w:val="24"/>
          <w:lang w:eastAsia="zh-CN"/>
        </w:rPr>
        <w:t>执行情</w:t>
      </w:r>
      <w:r>
        <w:rPr>
          <w:rFonts w:hint="eastAsia"/>
          <w:spacing w:val="2"/>
          <w:sz w:val="24"/>
          <w:szCs w:val="24"/>
          <w:lang w:eastAsia="zh-CN"/>
        </w:rPr>
        <w:t>况</w:t>
      </w:r>
      <w:r>
        <w:rPr>
          <w:rFonts w:hint="eastAsia"/>
          <w:sz w:val="24"/>
          <w:szCs w:val="24"/>
          <w:lang w:eastAsia="zh-CN"/>
        </w:rPr>
        <w:t>的跟</w:t>
      </w:r>
      <w:r>
        <w:rPr>
          <w:rFonts w:hint="eastAsia"/>
          <w:spacing w:val="2"/>
          <w:sz w:val="24"/>
          <w:szCs w:val="24"/>
          <w:lang w:eastAsia="zh-CN"/>
        </w:rPr>
        <w:t>踪</w:t>
      </w:r>
      <w:r>
        <w:rPr>
          <w:rFonts w:hint="eastAsia"/>
          <w:sz w:val="24"/>
          <w:szCs w:val="24"/>
          <w:lang w:eastAsia="zh-CN"/>
        </w:rPr>
        <w:t>验</w:t>
      </w:r>
      <w:r>
        <w:rPr>
          <w:rFonts w:hint="eastAsia"/>
          <w:spacing w:val="2"/>
          <w:sz w:val="24"/>
          <w:szCs w:val="24"/>
          <w:lang w:eastAsia="zh-CN"/>
        </w:rPr>
        <w:t>证</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体</w:t>
      </w:r>
      <w:r>
        <w:rPr>
          <w:rFonts w:hint="eastAsia"/>
          <w:spacing w:val="2"/>
          <w:sz w:val="24"/>
          <w:szCs w:val="24"/>
          <w:lang w:eastAsia="zh-CN"/>
        </w:rPr>
        <w:t>系</w:t>
      </w:r>
      <w:r>
        <w:rPr>
          <w:rFonts w:hint="eastAsia"/>
          <w:sz w:val="24"/>
          <w:szCs w:val="24"/>
          <w:lang w:eastAsia="zh-CN"/>
        </w:rPr>
        <w:t>文件、</w:t>
      </w:r>
      <w:r>
        <w:rPr>
          <w:rFonts w:hint="eastAsia"/>
          <w:spacing w:val="2"/>
          <w:sz w:val="24"/>
          <w:szCs w:val="24"/>
          <w:lang w:eastAsia="zh-CN"/>
        </w:rPr>
        <w:t>记</w:t>
      </w:r>
      <w:r>
        <w:rPr>
          <w:rFonts w:hint="eastAsia"/>
          <w:sz w:val="24"/>
          <w:szCs w:val="24"/>
          <w:lang w:eastAsia="zh-CN"/>
        </w:rPr>
        <w:t>录的</w:t>
      </w:r>
      <w:r>
        <w:rPr>
          <w:rFonts w:hint="eastAsia"/>
          <w:spacing w:val="2"/>
          <w:sz w:val="24"/>
          <w:szCs w:val="24"/>
          <w:lang w:eastAsia="zh-CN"/>
        </w:rPr>
        <w:t>归</w:t>
      </w:r>
      <w:r>
        <w:rPr>
          <w:rFonts w:hint="eastAsia"/>
          <w:sz w:val="24"/>
          <w:szCs w:val="24"/>
          <w:lang w:eastAsia="zh-CN"/>
        </w:rPr>
        <w:t>口</w:t>
      </w:r>
      <w:r>
        <w:rPr>
          <w:rFonts w:hint="eastAsia"/>
          <w:spacing w:val="2"/>
          <w:sz w:val="24"/>
          <w:szCs w:val="24"/>
          <w:lang w:eastAsia="zh-CN"/>
        </w:rPr>
        <w:t>管</w:t>
      </w:r>
      <w:r>
        <w:rPr>
          <w:rFonts w:hint="eastAsia"/>
          <w:sz w:val="24"/>
          <w:szCs w:val="24"/>
          <w:lang w:eastAsia="zh-CN"/>
        </w:rPr>
        <w:t>理；</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制定</w:t>
      </w:r>
      <w:r>
        <w:rPr>
          <w:rFonts w:hint="eastAsia"/>
          <w:spacing w:val="2"/>
          <w:sz w:val="24"/>
          <w:szCs w:val="24"/>
          <w:lang w:eastAsia="zh-CN"/>
        </w:rPr>
        <w:t>质</w:t>
      </w:r>
      <w:r>
        <w:rPr>
          <w:rFonts w:hint="eastAsia"/>
          <w:sz w:val="24"/>
          <w:szCs w:val="24"/>
          <w:lang w:eastAsia="zh-CN"/>
        </w:rPr>
        <w:t>量管</w:t>
      </w:r>
      <w:r>
        <w:rPr>
          <w:rFonts w:hint="eastAsia"/>
          <w:spacing w:val="2"/>
          <w:sz w:val="24"/>
          <w:szCs w:val="24"/>
          <w:lang w:eastAsia="zh-CN"/>
        </w:rPr>
        <w:t>理</w:t>
      </w:r>
      <w:r>
        <w:rPr>
          <w:rFonts w:hint="eastAsia"/>
          <w:sz w:val="24"/>
          <w:szCs w:val="24"/>
          <w:lang w:eastAsia="zh-CN"/>
        </w:rPr>
        <w:t>制</w:t>
      </w:r>
      <w:r>
        <w:rPr>
          <w:rFonts w:hint="eastAsia"/>
          <w:spacing w:val="2"/>
          <w:sz w:val="24"/>
          <w:szCs w:val="24"/>
          <w:lang w:eastAsia="zh-CN"/>
        </w:rPr>
        <w:t>度</w:t>
      </w:r>
      <w:r>
        <w:rPr>
          <w:rFonts w:hint="eastAsia"/>
          <w:sz w:val="24"/>
          <w:szCs w:val="24"/>
          <w:lang w:eastAsia="zh-CN"/>
        </w:rPr>
        <w:t>，不断</w:t>
      </w:r>
      <w:r>
        <w:rPr>
          <w:rFonts w:hint="eastAsia"/>
          <w:spacing w:val="2"/>
          <w:sz w:val="24"/>
          <w:szCs w:val="24"/>
          <w:lang w:eastAsia="zh-CN"/>
        </w:rPr>
        <w:t>提</w:t>
      </w:r>
      <w:r>
        <w:rPr>
          <w:rFonts w:hint="eastAsia"/>
          <w:sz w:val="24"/>
          <w:szCs w:val="24"/>
          <w:lang w:eastAsia="zh-CN"/>
        </w:rPr>
        <w:t>高质</w:t>
      </w:r>
      <w:r>
        <w:rPr>
          <w:rFonts w:hint="eastAsia"/>
          <w:spacing w:val="2"/>
          <w:sz w:val="24"/>
          <w:szCs w:val="24"/>
          <w:lang w:eastAsia="zh-CN"/>
        </w:rPr>
        <w:t>量</w:t>
      </w:r>
      <w:r>
        <w:rPr>
          <w:rFonts w:hint="eastAsia"/>
          <w:sz w:val="24"/>
          <w:szCs w:val="24"/>
          <w:lang w:eastAsia="zh-CN"/>
        </w:rPr>
        <w:t>管</w:t>
      </w:r>
      <w:r>
        <w:rPr>
          <w:rFonts w:hint="eastAsia"/>
          <w:spacing w:val="2"/>
          <w:sz w:val="24"/>
          <w:szCs w:val="24"/>
          <w:lang w:eastAsia="zh-CN"/>
        </w:rPr>
        <w:t>理</w:t>
      </w:r>
      <w:r>
        <w:rPr>
          <w:rFonts w:hint="eastAsia"/>
          <w:sz w:val="24"/>
          <w:szCs w:val="24"/>
          <w:lang w:eastAsia="zh-CN"/>
        </w:rPr>
        <w:t>水平，</w:t>
      </w:r>
      <w:r>
        <w:rPr>
          <w:rFonts w:hint="eastAsia"/>
          <w:spacing w:val="2"/>
          <w:sz w:val="24"/>
          <w:szCs w:val="24"/>
          <w:lang w:eastAsia="zh-CN"/>
        </w:rPr>
        <w:t>开</w:t>
      </w:r>
      <w:r>
        <w:rPr>
          <w:rFonts w:hint="eastAsia"/>
          <w:sz w:val="24"/>
          <w:szCs w:val="24"/>
          <w:lang w:eastAsia="zh-CN"/>
        </w:rPr>
        <w:t>展质</w:t>
      </w:r>
      <w:r>
        <w:rPr>
          <w:rFonts w:hint="eastAsia"/>
          <w:spacing w:val="2"/>
          <w:sz w:val="24"/>
          <w:szCs w:val="24"/>
          <w:lang w:eastAsia="zh-CN"/>
        </w:rPr>
        <w:t>量</w:t>
      </w:r>
      <w:r>
        <w:rPr>
          <w:rFonts w:hint="eastAsia"/>
          <w:sz w:val="24"/>
          <w:szCs w:val="24"/>
          <w:lang w:eastAsia="zh-CN"/>
        </w:rPr>
        <w:t>改</w:t>
      </w:r>
      <w:r>
        <w:rPr>
          <w:rFonts w:hint="eastAsia"/>
          <w:spacing w:val="2"/>
          <w:sz w:val="24"/>
          <w:szCs w:val="24"/>
          <w:lang w:eastAsia="zh-CN"/>
        </w:rPr>
        <w:t>善</w:t>
      </w:r>
      <w:r>
        <w:rPr>
          <w:rFonts w:hint="eastAsia"/>
          <w:sz w:val="24"/>
          <w:szCs w:val="24"/>
          <w:lang w:eastAsia="zh-CN"/>
        </w:rPr>
        <w:t>活动；</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各职能部</w:t>
      </w:r>
      <w:r>
        <w:rPr>
          <w:rFonts w:hint="eastAsia"/>
          <w:spacing w:val="2"/>
          <w:sz w:val="24"/>
          <w:szCs w:val="24"/>
          <w:lang w:eastAsia="zh-CN"/>
        </w:rPr>
        <w:t>门</w:t>
      </w:r>
      <w:r>
        <w:rPr>
          <w:rFonts w:hint="eastAsia"/>
          <w:sz w:val="24"/>
          <w:szCs w:val="24"/>
          <w:lang w:eastAsia="zh-CN"/>
        </w:rPr>
        <w:t>质量</w:t>
      </w:r>
      <w:r>
        <w:rPr>
          <w:rFonts w:hint="eastAsia"/>
          <w:spacing w:val="2"/>
          <w:sz w:val="24"/>
          <w:szCs w:val="24"/>
          <w:lang w:eastAsia="zh-CN"/>
        </w:rPr>
        <w:t>考</w:t>
      </w:r>
      <w:r>
        <w:rPr>
          <w:rFonts w:hint="eastAsia"/>
          <w:sz w:val="24"/>
          <w:szCs w:val="24"/>
          <w:lang w:eastAsia="zh-CN"/>
        </w:rPr>
        <w:t>核</w:t>
      </w:r>
      <w:r>
        <w:rPr>
          <w:rFonts w:hint="eastAsia"/>
          <w:spacing w:val="2"/>
          <w:sz w:val="24"/>
          <w:szCs w:val="24"/>
          <w:lang w:eastAsia="zh-CN"/>
        </w:rPr>
        <w:t>的</w:t>
      </w:r>
      <w:r>
        <w:rPr>
          <w:rFonts w:hint="eastAsia"/>
          <w:sz w:val="24"/>
          <w:szCs w:val="24"/>
          <w:lang w:eastAsia="zh-CN"/>
        </w:rPr>
        <w:t>落实、</w:t>
      </w:r>
      <w:r>
        <w:rPr>
          <w:rFonts w:hint="eastAsia"/>
          <w:spacing w:val="2"/>
          <w:sz w:val="24"/>
          <w:szCs w:val="24"/>
          <w:lang w:eastAsia="zh-CN"/>
        </w:rPr>
        <w:t>执</w:t>
      </w:r>
      <w:r>
        <w:rPr>
          <w:rFonts w:hint="eastAsia"/>
          <w:sz w:val="24"/>
          <w:szCs w:val="24"/>
          <w:lang w:eastAsia="zh-CN"/>
        </w:rPr>
        <w:t>行；</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组</w:t>
      </w:r>
      <w:r>
        <w:rPr>
          <w:rFonts w:hint="eastAsia"/>
          <w:sz w:val="24"/>
          <w:szCs w:val="24"/>
          <w:lang w:eastAsia="zh-CN"/>
        </w:rPr>
        <w:t>织指</w:t>
      </w:r>
      <w:r>
        <w:rPr>
          <w:rFonts w:hint="eastAsia"/>
          <w:spacing w:val="2"/>
          <w:sz w:val="24"/>
          <w:szCs w:val="24"/>
          <w:lang w:eastAsia="zh-CN"/>
        </w:rPr>
        <w:t>导</w:t>
      </w:r>
      <w:r>
        <w:rPr>
          <w:rFonts w:hint="eastAsia"/>
          <w:sz w:val="24"/>
          <w:szCs w:val="24"/>
          <w:lang w:eastAsia="zh-CN"/>
        </w:rPr>
        <w:t>数</w:t>
      </w:r>
      <w:r>
        <w:rPr>
          <w:rFonts w:hint="eastAsia"/>
          <w:spacing w:val="2"/>
          <w:sz w:val="24"/>
          <w:szCs w:val="24"/>
          <w:lang w:eastAsia="zh-CN"/>
        </w:rPr>
        <w:t>据</w:t>
      </w:r>
      <w:r>
        <w:rPr>
          <w:rFonts w:hint="eastAsia"/>
          <w:sz w:val="24"/>
          <w:szCs w:val="24"/>
          <w:lang w:eastAsia="zh-CN"/>
        </w:rPr>
        <w:t>分析方</w:t>
      </w:r>
      <w:r>
        <w:rPr>
          <w:rFonts w:hint="eastAsia"/>
          <w:spacing w:val="2"/>
          <w:sz w:val="24"/>
          <w:szCs w:val="24"/>
          <w:lang w:eastAsia="zh-CN"/>
        </w:rPr>
        <w:t>法</w:t>
      </w:r>
      <w:r>
        <w:rPr>
          <w:rFonts w:hint="eastAsia"/>
          <w:sz w:val="24"/>
          <w:szCs w:val="24"/>
          <w:lang w:eastAsia="zh-CN"/>
        </w:rPr>
        <w:t>的应</w:t>
      </w:r>
      <w:r>
        <w:rPr>
          <w:rFonts w:hint="eastAsia"/>
          <w:spacing w:val="2"/>
          <w:sz w:val="24"/>
          <w:szCs w:val="24"/>
          <w:lang w:eastAsia="zh-CN"/>
        </w:rPr>
        <w:t>用</w:t>
      </w:r>
      <w:r>
        <w:rPr>
          <w:rFonts w:hint="eastAsia"/>
          <w:sz w:val="24"/>
          <w:szCs w:val="24"/>
          <w:lang w:eastAsia="zh-CN"/>
        </w:rPr>
        <w:t>并</w:t>
      </w:r>
      <w:r>
        <w:rPr>
          <w:rFonts w:hint="eastAsia"/>
          <w:spacing w:val="2"/>
          <w:sz w:val="24"/>
          <w:szCs w:val="24"/>
          <w:lang w:eastAsia="zh-CN"/>
        </w:rPr>
        <w:t>监</w:t>
      </w:r>
      <w:r>
        <w:rPr>
          <w:rFonts w:hint="eastAsia"/>
          <w:sz w:val="24"/>
          <w:szCs w:val="24"/>
          <w:lang w:eastAsia="zh-CN"/>
        </w:rPr>
        <w:t>督；</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认</w:t>
      </w:r>
      <w:r>
        <w:rPr>
          <w:rFonts w:hint="eastAsia"/>
          <w:sz w:val="24"/>
          <w:szCs w:val="24"/>
          <w:lang w:eastAsia="zh-CN"/>
        </w:rPr>
        <w:t>证产</w:t>
      </w:r>
      <w:r>
        <w:rPr>
          <w:rFonts w:hint="eastAsia"/>
          <w:spacing w:val="2"/>
          <w:sz w:val="24"/>
          <w:szCs w:val="24"/>
          <w:lang w:eastAsia="zh-CN"/>
        </w:rPr>
        <w:t>品</w:t>
      </w:r>
      <w:r>
        <w:rPr>
          <w:rFonts w:hint="eastAsia"/>
          <w:sz w:val="24"/>
          <w:szCs w:val="24"/>
          <w:lang w:eastAsia="zh-CN"/>
        </w:rPr>
        <w:t>标</w:t>
      </w:r>
      <w:r>
        <w:rPr>
          <w:rFonts w:hint="eastAsia"/>
          <w:spacing w:val="2"/>
          <w:sz w:val="24"/>
          <w:szCs w:val="24"/>
          <w:lang w:eastAsia="zh-CN"/>
        </w:rPr>
        <w:t>志</w:t>
      </w:r>
      <w:r>
        <w:rPr>
          <w:rFonts w:hint="eastAsia"/>
          <w:sz w:val="24"/>
          <w:szCs w:val="24"/>
          <w:lang w:eastAsia="zh-CN"/>
        </w:rPr>
        <w:t>的管理。</w:t>
      </w:r>
    </w:p>
    <w:p>
      <w:pPr>
        <w:pStyle w:val="5"/>
        <w:ind w:firstLine="422" w:firstLineChars="200"/>
        <w:rPr>
          <w:sz w:val="21"/>
          <w:szCs w:val="21"/>
          <w:lang w:eastAsia="zh-CN"/>
        </w:rPr>
      </w:pPr>
      <w:bookmarkStart w:id="12" w:name="_Toc45438536"/>
      <w:r>
        <w:rPr>
          <w:sz w:val="21"/>
          <w:szCs w:val="21"/>
          <w:lang w:eastAsia="zh-CN"/>
        </w:rPr>
        <w:t>2.1.</w:t>
      </w:r>
      <w:r>
        <w:rPr>
          <w:rFonts w:hint="eastAsia"/>
          <w:sz w:val="21"/>
          <w:szCs w:val="21"/>
          <w:lang w:eastAsia="zh-CN"/>
        </w:rPr>
        <w:t>4</w:t>
      </w:r>
      <w:bookmarkEnd w:id="12"/>
      <w:r>
        <w:rPr>
          <w:rFonts w:hint="eastAsia"/>
          <w:sz w:val="21"/>
          <w:szCs w:val="21"/>
          <w:lang w:eastAsia="zh-CN"/>
        </w:rPr>
        <w:t>品质部</w:t>
      </w:r>
    </w:p>
    <w:p>
      <w:pPr>
        <w:pStyle w:val="7"/>
        <w:spacing w:line="360" w:lineRule="auto"/>
        <w:ind w:left="810"/>
        <w:rPr>
          <w:spacing w:val="2"/>
          <w:sz w:val="24"/>
          <w:szCs w:val="24"/>
          <w:lang w:eastAsia="zh-CN"/>
        </w:rPr>
      </w:pPr>
      <w:r>
        <w:rPr>
          <w:rFonts w:hint="eastAsia"/>
          <w:spacing w:val="2"/>
          <w:sz w:val="24"/>
          <w:szCs w:val="24"/>
          <w:lang w:eastAsia="zh-CN"/>
        </w:rPr>
        <w:t>--具体实施本过程的质量管理，开展各项质量管理活动，编制年度质</w:t>
      </w:r>
      <w:bookmarkStart w:id="49" w:name="_GoBack"/>
      <w:bookmarkEnd w:id="49"/>
      <w:r>
        <w:rPr>
          <w:rFonts w:hint="eastAsia"/>
          <w:spacing w:val="2"/>
          <w:sz w:val="24"/>
          <w:szCs w:val="24"/>
          <w:lang w:eastAsia="zh-CN"/>
        </w:rPr>
        <w:t>量提升计划，支撑公司高品质制造及质量目标的实现；</w:t>
      </w:r>
    </w:p>
    <w:p>
      <w:pPr>
        <w:pStyle w:val="7"/>
        <w:spacing w:line="360" w:lineRule="auto"/>
        <w:ind w:left="810"/>
        <w:rPr>
          <w:spacing w:val="2"/>
          <w:sz w:val="24"/>
          <w:szCs w:val="24"/>
          <w:lang w:eastAsia="zh-CN"/>
        </w:rPr>
      </w:pPr>
      <w:r>
        <w:rPr>
          <w:rFonts w:hint="eastAsia"/>
          <w:spacing w:val="2"/>
          <w:sz w:val="24"/>
          <w:szCs w:val="24"/>
          <w:lang w:eastAsia="zh-CN"/>
        </w:rPr>
        <w:t>--在总经理领导下，负责公司质量目标的层层分解落实；</w:t>
      </w:r>
    </w:p>
    <w:p>
      <w:pPr>
        <w:pStyle w:val="7"/>
        <w:spacing w:line="360" w:lineRule="auto"/>
        <w:ind w:left="810"/>
        <w:rPr>
          <w:spacing w:val="2"/>
          <w:sz w:val="24"/>
          <w:szCs w:val="24"/>
          <w:lang w:eastAsia="zh-CN"/>
        </w:rPr>
      </w:pPr>
      <w:r>
        <w:rPr>
          <w:rFonts w:hint="eastAsia"/>
          <w:spacing w:val="2"/>
          <w:sz w:val="24"/>
          <w:szCs w:val="24"/>
          <w:lang w:eastAsia="zh-CN"/>
        </w:rPr>
        <w:t>--组织实施来料检验、过程检验、成品检验；</w:t>
      </w:r>
    </w:p>
    <w:p>
      <w:pPr>
        <w:pStyle w:val="7"/>
        <w:spacing w:line="360" w:lineRule="auto"/>
        <w:ind w:left="810"/>
        <w:rPr>
          <w:spacing w:val="2"/>
          <w:sz w:val="24"/>
          <w:szCs w:val="24"/>
          <w:lang w:eastAsia="zh-CN"/>
        </w:rPr>
      </w:pPr>
      <w:r>
        <w:rPr>
          <w:rFonts w:hint="eastAsia"/>
          <w:spacing w:val="2"/>
          <w:sz w:val="24"/>
          <w:szCs w:val="24"/>
          <w:lang w:eastAsia="zh-CN"/>
        </w:rPr>
        <w:t>--根据产品标准和技术要求，编制进货、过程和最终产品检验标准（原材料除外）；</w:t>
      </w:r>
    </w:p>
    <w:p>
      <w:pPr>
        <w:pStyle w:val="7"/>
        <w:spacing w:line="360" w:lineRule="auto"/>
        <w:ind w:left="810"/>
        <w:rPr>
          <w:sz w:val="24"/>
          <w:szCs w:val="24"/>
          <w:lang w:eastAsia="zh-CN"/>
        </w:rPr>
      </w:pPr>
      <w:r>
        <w:rPr>
          <w:rFonts w:hint="eastAsia"/>
          <w:spacing w:val="2"/>
          <w:sz w:val="24"/>
          <w:szCs w:val="24"/>
          <w:lang w:eastAsia="zh-CN"/>
        </w:rPr>
        <w:t>--负责各部门内部组织对不合格品评审和处置，并对生产过程中出现和流转下工序的</w:t>
      </w:r>
      <w:r>
        <w:rPr>
          <w:rFonts w:hint="eastAsia"/>
          <w:sz w:val="24"/>
          <w:szCs w:val="24"/>
          <w:lang w:eastAsia="zh-CN"/>
        </w:rPr>
        <w:t>废</w:t>
      </w:r>
      <w:r>
        <w:rPr>
          <w:rFonts w:hint="eastAsia"/>
          <w:spacing w:val="2"/>
          <w:sz w:val="24"/>
          <w:szCs w:val="24"/>
          <w:lang w:eastAsia="zh-CN"/>
        </w:rPr>
        <w:t>品</w:t>
      </w:r>
      <w:r>
        <w:rPr>
          <w:rFonts w:hint="eastAsia"/>
          <w:sz w:val="24"/>
          <w:szCs w:val="24"/>
          <w:lang w:eastAsia="zh-CN"/>
        </w:rPr>
        <w:t>进行监控、</w:t>
      </w:r>
      <w:r>
        <w:rPr>
          <w:rFonts w:hint="eastAsia"/>
          <w:spacing w:val="2"/>
          <w:sz w:val="24"/>
          <w:szCs w:val="24"/>
          <w:lang w:eastAsia="zh-CN"/>
        </w:rPr>
        <w:t>确</w:t>
      </w:r>
      <w:r>
        <w:rPr>
          <w:rFonts w:hint="eastAsia"/>
          <w:sz w:val="24"/>
          <w:szCs w:val="24"/>
          <w:lang w:eastAsia="zh-CN"/>
        </w:rPr>
        <w:t>认；</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到</w:t>
      </w:r>
      <w:r>
        <w:rPr>
          <w:rFonts w:hint="eastAsia"/>
          <w:sz w:val="24"/>
          <w:szCs w:val="24"/>
          <w:lang w:eastAsia="zh-CN"/>
        </w:rPr>
        <w:t>期测量量具及测量设备的送检，正确使用监视测量装置；</w:t>
      </w:r>
    </w:p>
    <w:p>
      <w:pPr>
        <w:pStyle w:val="7"/>
        <w:spacing w:line="360" w:lineRule="auto"/>
        <w:ind w:left="810"/>
        <w:rPr>
          <w:sz w:val="24"/>
          <w:szCs w:val="24"/>
          <w:lang w:eastAsia="zh-CN"/>
        </w:rPr>
      </w:pPr>
      <w:r>
        <w:rPr>
          <w:rFonts w:hint="eastAsia"/>
          <w:sz w:val="24"/>
          <w:szCs w:val="24"/>
          <w:lang w:eastAsia="zh-CN"/>
        </w:rPr>
        <w:t>--负责对质量数据的汇总、统计和分析，负责因产品质量问题所采取纠正措施实施的跟踪验证；</w:t>
      </w:r>
    </w:p>
    <w:p>
      <w:pPr>
        <w:pStyle w:val="7"/>
        <w:spacing w:line="360" w:lineRule="auto"/>
        <w:ind w:left="810"/>
        <w:rPr>
          <w:sz w:val="24"/>
          <w:szCs w:val="24"/>
          <w:lang w:eastAsia="zh-CN"/>
        </w:rPr>
      </w:pPr>
      <w:r>
        <w:rPr>
          <w:rFonts w:hint="eastAsia"/>
          <w:sz w:val="24"/>
          <w:szCs w:val="24"/>
          <w:lang w:eastAsia="zh-CN"/>
        </w:rPr>
        <w:t>--负责协调、组织解决车间之间的工艺、质量问题；</w:t>
      </w:r>
    </w:p>
    <w:p>
      <w:pPr>
        <w:pStyle w:val="7"/>
        <w:spacing w:line="360" w:lineRule="auto"/>
        <w:ind w:left="810"/>
        <w:rPr>
          <w:sz w:val="24"/>
          <w:szCs w:val="24"/>
          <w:lang w:eastAsia="zh-CN"/>
        </w:rPr>
      </w:pPr>
      <w:r>
        <w:rPr>
          <w:rFonts w:hint="eastAsia"/>
          <w:sz w:val="24"/>
          <w:szCs w:val="24"/>
          <w:lang w:eastAsia="zh-CN"/>
        </w:rPr>
        <w:t>--负责对本事业部质量事故的调查、处理，跟进验证整改措施结果；</w:t>
      </w:r>
    </w:p>
    <w:p>
      <w:pPr>
        <w:pStyle w:val="7"/>
        <w:spacing w:line="360" w:lineRule="auto"/>
        <w:ind w:left="810"/>
        <w:rPr>
          <w:sz w:val="24"/>
          <w:szCs w:val="24"/>
          <w:lang w:eastAsia="zh-CN"/>
        </w:rPr>
      </w:pPr>
      <w:r>
        <w:rPr>
          <w:rFonts w:hint="eastAsia"/>
          <w:sz w:val="24"/>
          <w:szCs w:val="24"/>
          <w:lang w:eastAsia="zh-CN"/>
        </w:rPr>
        <w:t>--负责参与合同评审；</w:t>
      </w:r>
    </w:p>
    <w:p>
      <w:pPr>
        <w:pStyle w:val="7"/>
        <w:spacing w:line="360" w:lineRule="auto"/>
        <w:ind w:left="810"/>
        <w:rPr>
          <w:sz w:val="24"/>
          <w:szCs w:val="24"/>
          <w:lang w:eastAsia="zh-CN"/>
        </w:rPr>
      </w:pPr>
      <w:r>
        <w:rPr>
          <w:rFonts w:hint="eastAsia"/>
          <w:sz w:val="24"/>
          <w:szCs w:val="24"/>
          <w:lang w:eastAsia="zh-CN"/>
        </w:rPr>
        <w:t>--负责认证产品的例行检验和确认检验。</w:t>
      </w:r>
    </w:p>
    <w:p>
      <w:pPr>
        <w:pStyle w:val="7"/>
        <w:spacing w:line="360" w:lineRule="auto"/>
        <w:ind w:left="810"/>
        <w:rPr>
          <w:sz w:val="24"/>
          <w:szCs w:val="24"/>
          <w:lang w:eastAsia="zh-CN"/>
        </w:rPr>
      </w:pPr>
      <w:r>
        <w:rPr>
          <w:rFonts w:hint="eastAsia"/>
          <w:sz w:val="24"/>
          <w:szCs w:val="24"/>
          <w:lang w:eastAsia="zh-CN"/>
        </w:rPr>
        <w:t>--组织实施产品出厂监督抽查测试、新品试验评价测试、客户验货等各项工作；</w:t>
      </w:r>
    </w:p>
    <w:p>
      <w:pPr>
        <w:pStyle w:val="7"/>
        <w:spacing w:line="360" w:lineRule="auto"/>
        <w:ind w:left="810"/>
        <w:rPr>
          <w:sz w:val="24"/>
          <w:szCs w:val="24"/>
          <w:lang w:eastAsia="zh-CN"/>
        </w:rPr>
      </w:pPr>
      <w:r>
        <w:rPr>
          <w:rFonts w:hint="eastAsia"/>
          <w:sz w:val="24"/>
          <w:szCs w:val="24"/>
          <w:lang w:eastAsia="zh-CN"/>
        </w:rPr>
        <w:t>--根据产品标准和技术要求，进货、过程和最终检验标准的批准；</w:t>
      </w:r>
    </w:p>
    <w:p>
      <w:pPr>
        <w:pStyle w:val="7"/>
        <w:spacing w:line="360" w:lineRule="auto"/>
        <w:ind w:left="810"/>
        <w:rPr>
          <w:sz w:val="24"/>
          <w:szCs w:val="24"/>
          <w:lang w:eastAsia="zh-CN"/>
        </w:rPr>
      </w:pPr>
      <w:r>
        <w:rPr>
          <w:rFonts w:hint="eastAsia"/>
          <w:sz w:val="24"/>
          <w:szCs w:val="24"/>
          <w:lang w:eastAsia="zh-CN"/>
        </w:rPr>
        <w:t>--负责对质量检验数据的汇总、统计和分析，以及所采取纠正措施实施的跟踪验证；</w:t>
      </w:r>
    </w:p>
    <w:p>
      <w:pPr>
        <w:pStyle w:val="7"/>
        <w:spacing w:line="360" w:lineRule="auto"/>
        <w:ind w:left="810"/>
        <w:rPr>
          <w:sz w:val="24"/>
          <w:szCs w:val="24"/>
          <w:lang w:eastAsia="zh-CN"/>
        </w:rPr>
      </w:pPr>
      <w:r>
        <w:rPr>
          <w:rFonts w:hint="eastAsia"/>
          <w:sz w:val="24"/>
          <w:szCs w:val="24"/>
          <w:lang w:eastAsia="zh-CN"/>
        </w:rPr>
        <w:t>--负责对质量事故的调查、处理，跟进验证整改措施结果；</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参与</w:t>
      </w:r>
      <w:r>
        <w:rPr>
          <w:rFonts w:hint="eastAsia"/>
          <w:spacing w:val="2"/>
          <w:sz w:val="24"/>
          <w:szCs w:val="24"/>
          <w:lang w:eastAsia="zh-CN"/>
        </w:rPr>
        <w:t>新</w:t>
      </w:r>
      <w:r>
        <w:rPr>
          <w:rFonts w:hint="eastAsia"/>
          <w:sz w:val="24"/>
          <w:szCs w:val="24"/>
          <w:lang w:eastAsia="zh-CN"/>
        </w:rPr>
        <w:t>产品</w:t>
      </w:r>
      <w:r>
        <w:rPr>
          <w:rFonts w:hint="eastAsia"/>
          <w:spacing w:val="2"/>
          <w:sz w:val="24"/>
          <w:szCs w:val="24"/>
          <w:lang w:eastAsia="zh-CN"/>
        </w:rPr>
        <w:t>试</w:t>
      </w:r>
      <w:r>
        <w:rPr>
          <w:rFonts w:hint="eastAsia"/>
          <w:sz w:val="24"/>
          <w:szCs w:val="24"/>
          <w:lang w:eastAsia="zh-CN"/>
        </w:rPr>
        <w:t>制</w:t>
      </w:r>
      <w:r>
        <w:rPr>
          <w:rFonts w:hint="eastAsia"/>
          <w:spacing w:val="2"/>
          <w:sz w:val="24"/>
          <w:szCs w:val="24"/>
          <w:lang w:eastAsia="zh-CN"/>
        </w:rPr>
        <w:t>、</w:t>
      </w:r>
      <w:r>
        <w:rPr>
          <w:rFonts w:hint="eastAsia"/>
          <w:sz w:val="24"/>
          <w:szCs w:val="24"/>
          <w:lang w:eastAsia="zh-CN"/>
        </w:rPr>
        <w:t>试产的</w:t>
      </w:r>
      <w:r>
        <w:rPr>
          <w:rFonts w:hint="eastAsia"/>
          <w:spacing w:val="2"/>
          <w:sz w:val="24"/>
          <w:szCs w:val="24"/>
          <w:lang w:eastAsia="zh-CN"/>
        </w:rPr>
        <w:t>测</w:t>
      </w:r>
      <w:r>
        <w:rPr>
          <w:rFonts w:hint="eastAsia"/>
          <w:sz w:val="24"/>
          <w:szCs w:val="24"/>
          <w:lang w:eastAsia="zh-CN"/>
        </w:rPr>
        <w:t>试及</w:t>
      </w:r>
      <w:r>
        <w:rPr>
          <w:rFonts w:hint="eastAsia"/>
          <w:spacing w:val="2"/>
          <w:sz w:val="24"/>
          <w:szCs w:val="24"/>
          <w:lang w:eastAsia="zh-CN"/>
        </w:rPr>
        <w:t>评</w:t>
      </w:r>
      <w:r>
        <w:rPr>
          <w:rFonts w:hint="eastAsia"/>
          <w:sz w:val="24"/>
          <w:szCs w:val="24"/>
          <w:lang w:eastAsia="zh-CN"/>
        </w:rPr>
        <w:t>审</w:t>
      </w:r>
      <w:r>
        <w:rPr>
          <w:rFonts w:hint="eastAsia"/>
          <w:spacing w:val="2"/>
          <w:sz w:val="24"/>
          <w:szCs w:val="24"/>
          <w:lang w:eastAsia="zh-CN"/>
        </w:rPr>
        <w:t>，</w:t>
      </w:r>
      <w:r>
        <w:rPr>
          <w:rFonts w:hint="eastAsia"/>
          <w:sz w:val="24"/>
          <w:szCs w:val="24"/>
          <w:lang w:eastAsia="zh-CN"/>
        </w:rPr>
        <w:t>验证其</w:t>
      </w:r>
      <w:r>
        <w:rPr>
          <w:rFonts w:hint="eastAsia"/>
          <w:spacing w:val="2"/>
          <w:sz w:val="24"/>
          <w:szCs w:val="24"/>
          <w:lang w:eastAsia="zh-CN"/>
        </w:rPr>
        <w:t>性</w:t>
      </w:r>
      <w:r>
        <w:rPr>
          <w:rFonts w:hint="eastAsia"/>
          <w:sz w:val="24"/>
          <w:szCs w:val="24"/>
          <w:lang w:eastAsia="zh-CN"/>
        </w:rPr>
        <w:t>能及</w:t>
      </w:r>
      <w:r>
        <w:rPr>
          <w:rFonts w:hint="eastAsia"/>
          <w:spacing w:val="2"/>
          <w:sz w:val="24"/>
          <w:szCs w:val="24"/>
          <w:lang w:eastAsia="zh-CN"/>
        </w:rPr>
        <w:t>工</w:t>
      </w:r>
      <w:r>
        <w:rPr>
          <w:rFonts w:hint="eastAsia"/>
          <w:sz w:val="24"/>
          <w:szCs w:val="24"/>
          <w:lang w:eastAsia="zh-CN"/>
        </w:rPr>
        <w:t>艺</w:t>
      </w:r>
      <w:r>
        <w:rPr>
          <w:rFonts w:hint="eastAsia"/>
          <w:spacing w:val="2"/>
          <w:sz w:val="24"/>
          <w:szCs w:val="24"/>
          <w:lang w:eastAsia="zh-CN"/>
        </w:rPr>
        <w:t>性</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质</w:t>
      </w:r>
      <w:r>
        <w:rPr>
          <w:rFonts w:hint="eastAsia"/>
          <w:sz w:val="24"/>
          <w:szCs w:val="24"/>
          <w:lang w:eastAsia="zh-CN"/>
        </w:rPr>
        <w:t>量事</w:t>
      </w:r>
      <w:r>
        <w:rPr>
          <w:rFonts w:hint="eastAsia"/>
          <w:spacing w:val="2"/>
          <w:sz w:val="24"/>
          <w:szCs w:val="24"/>
          <w:lang w:eastAsia="zh-CN"/>
        </w:rPr>
        <w:t>故</w:t>
      </w:r>
      <w:r>
        <w:rPr>
          <w:rFonts w:hint="eastAsia"/>
          <w:sz w:val="24"/>
          <w:szCs w:val="24"/>
          <w:lang w:eastAsia="zh-CN"/>
        </w:rPr>
        <w:t>的</w:t>
      </w:r>
      <w:r>
        <w:rPr>
          <w:rFonts w:hint="eastAsia"/>
          <w:spacing w:val="2"/>
          <w:sz w:val="24"/>
          <w:szCs w:val="24"/>
          <w:lang w:eastAsia="zh-CN"/>
        </w:rPr>
        <w:t>调</w:t>
      </w:r>
      <w:r>
        <w:rPr>
          <w:rFonts w:hint="eastAsia"/>
          <w:sz w:val="24"/>
          <w:szCs w:val="24"/>
          <w:lang w:eastAsia="zh-CN"/>
        </w:rPr>
        <w:t>查和提</w:t>
      </w:r>
      <w:r>
        <w:rPr>
          <w:rFonts w:hint="eastAsia"/>
          <w:spacing w:val="2"/>
          <w:sz w:val="24"/>
          <w:szCs w:val="24"/>
          <w:lang w:eastAsia="zh-CN"/>
        </w:rPr>
        <w:t>出</w:t>
      </w:r>
      <w:r>
        <w:rPr>
          <w:rFonts w:hint="eastAsia"/>
          <w:sz w:val="24"/>
          <w:szCs w:val="24"/>
          <w:lang w:eastAsia="zh-CN"/>
        </w:rPr>
        <w:t>处理</w:t>
      </w:r>
      <w:r>
        <w:rPr>
          <w:rFonts w:hint="eastAsia"/>
          <w:spacing w:val="2"/>
          <w:sz w:val="24"/>
          <w:szCs w:val="24"/>
          <w:lang w:eastAsia="zh-CN"/>
        </w:rPr>
        <w:t>意</w:t>
      </w:r>
      <w:r>
        <w:rPr>
          <w:rFonts w:hint="eastAsia"/>
          <w:sz w:val="24"/>
          <w:szCs w:val="24"/>
          <w:lang w:eastAsia="zh-CN"/>
        </w:rPr>
        <w:t>见；</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客</w:t>
      </w:r>
      <w:r>
        <w:rPr>
          <w:rFonts w:hint="eastAsia"/>
          <w:sz w:val="24"/>
          <w:szCs w:val="24"/>
          <w:lang w:eastAsia="zh-CN"/>
        </w:rPr>
        <w:t>户投</w:t>
      </w:r>
      <w:r>
        <w:rPr>
          <w:rFonts w:hint="eastAsia"/>
          <w:spacing w:val="2"/>
          <w:sz w:val="24"/>
          <w:szCs w:val="24"/>
          <w:lang w:eastAsia="zh-CN"/>
        </w:rPr>
        <w:t>诉</w:t>
      </w:r>
      <w:r>
        <w:rPr>
          <w:rFonts w:hint="eastAsia"/>
          <w:sz w:val="24"/>
          <w:szCs w:val="24"/>
          <w:lang w:eastAsia="zh-CN"/>
        </w:rPr>
        <w:t>处</w:t>
      </w:r>
      <w:r>
        <w:rPr>
          <w:rFonts w:hint="eastAsia"/>
          <w:spacing w:val="2"/>
          <w:sz w:val="24"/>
          <w:szCs w:val="24"/>
          <w:lang w:eastAsia="zh-CN"/>
        </w:rPr>
        <w:t>理</w:t>
      </w:r>
      <w:r>
        <w:rPr>
          <w:rFonts w:hint="eastAsia"/>
          <w:sz w:val="24"/>
          <w:szCs w:val="24"/>
          <w:lang w:eastAsia="zh-CN"/>
        </w:rPr>
        <w:t>与督导</w:t>
      </w:r>
      <w:r>
        <w:rPr>
          <w:rFonts w:hint="eastAsia"/>
          <w:spacing w:val="2"/>
          <w:sz w:val="24"/>
          <w:szCs w:val="24"/>
          <w:lang w:eastAsia="zh-CN"/>
        </w:rPr>
        <w:t>责</w:t>
      </w:r>
      <w:r>
        <w:rPr>
          <w:rFonts w:hint="eastAsia"/>
          <w:sz w:val="24"/>
          <w:szCs w:val="24"/>
          <w:lang w:eastAsia="zh-CN"/>
        </w:rPr>
        <w:t>任单</w:t>
      </w:r>
      <w:r>
        <w:rPr>
          <w:rFonts w:hint="eastAsia"/>
          <w:spacing w:val="2"/>
          <w:sz w:val="24"/>
          <w:szCs w:val="24"/>
          <w:lang w:eastAsia="zh-CN"/>
        </w:rPr>
        <w:t>位</w:t>
      </w:r>
      <w:r>
        <w:rPr>
          <w:rFonts w:hint="eastAsia"/>
          <w:sz w:val="24"/>
          <w:szCs w:val="24"/>
          <w:lang w:eastAsia="zh-CN"/>
        </w:rPr>
        <w:t>改</w:t>
      </w:r>
      <w:r>
        <w:rPr>
          <w:rFonts w:hint="eastAsia"/>
          <w:spacing w:val="2"/>
          <w:sz w:val="24"/>
          <w:szCs w:val="24"/>
          <w:lang w:eastAsia="zh-CN"/>
        </w:rPr>
        <w:t>进</w:t>
      </w:r>
      <w:r>
        <w:rPr>
          <w:rFonts w:hint="eastAsia"/>
          <w:sz w:val="24"/>
          <w:szCs w:val="24"/>
          <w:lang w:eastAsia="zh-CN"/>
        </w:rPr>
        <w:t>；</w:t>
      </w:r>
    </w:p>
    <w:p>
      <w:pPr>
        <w:pStyle w:val="7"/>
        <w:spacing w:line="360" w:lineRule="auto"/>
        <w:ind w:left="811"/>
        <w:rPr>
          <w:sz w:val="24"/>
          <w:lang w:eastAsia="zh-CN"/>
        </w:rPr>
      </w:pPr>
      <w:r>
        <w:rPr>
          <w:rFonts w:cs="宋体"/>
          <w:sz w:val="24"/>
          <w:lang w:eastAsia="zh-CN"/>
        </w:rPr>
        <w:t>--</w:t>
      </w:r>
      <w:r>
        <w:rPr>
          <w:rFonts w:hint="eastAsia"/>
          <w:sz w:val="24"/>
          <w:lang w:eastAsia="zh-CN"/>
        </w:rPr>
        <w:t>负责</w:t>
      </w:r>
      <w:r>
        <w:rPr>
          <w:rFonts w:hint="eastAsia"/>
          <w:spacing w:val="2"/>
          <w:sz w:val="24"/>
          <w:lang w:eastAsia="zh-CN"/>
        </w:rPr>
        <w:t>对</w:t>
      </w:r>
      <w:r>
        <w:rPr>
          <w:rFonts w:hint="eastAsia"/>
          <w:sz w:val="24"/>
          <w:lang w:eastAsia="zh-CN"/>
        </w:rPr>
        <w:t>特殊</w:t>
      </w:r>
      <w:r>
        <w:rPr>
          <w:rFonts w:hint="eastAsia"/>
          <w:spacing w:val="2"/>
          <w:sz w:val="24"/>
          <w:lang w:eastAsia="zh-CN"/>
        </w:rPr>
        <w:t>工</w:t>
      </w:r>
      <w:r>
        <w:rPr>
          <w:rFonts w:hint="eastAsia"/>
          <w:sz w:val="24"/>
          <w:lang w:eastAsia="zh-CN"/>
        </w:rPr>
        <w:t>序</w:t>
      </w:r>
      <w:r>
        <w:rPr>
          <w:rFonts w:hint="eastAsia"/>
          <w:spacing w:val="2"/>
          <w:sz w:val="24"/>
          <w:lang w:eastAsia="zh-CN"/>
        </w:rPr>
        <w:t>、</w:t>
      </w:r>
      <w:r>
        <w:rPr>
          <w:rFonts w:hint="eastAsia"/>
          <w:sz w:val="24"/>
          <w:lang w:eastAsia="zh-CN"/>
        </w:rPr>
        <w:t>关键工</w:t>
      </w:r>
      <w:r>
        <w:rPr>
          <w:rFonts w:hint="eastAsia"/>
          <w:spacing w:val="2"/>
          <w:sz w:val="24"/>
          <w:lang w:eastAsia="zh-CN"/>
        </w:rPr>
        <w:t>序</w:t>
      </w:r>
      <w:r>
        <w:rPr>
          <w:rFonts w:hint="eastAsia"/>
          <w:sz w:val="24"/>
          <w:lang w:eastAsia="zh-CN"/>
        </w:rPr>
        <w:t>进行</w:t>
      </w:r>
      <w:r>
        <w:rPr>
          <w:rFonts w:hint="eastAsia"/>
          <w:spacing w:val="2"/>
          <w:sz w:val="24"/>
          <w:lang w:eastAsia="zh-CN"/>
        </w:rPr>
        <w:t>控</w:t>
      </w:r>
      <w:r>
        <w:rPr>
          <w:rFonts w:hint="eastAsia"/>
          <w:sz w:val="24"/>
          <w:lang w:eastAsia="zh-CN"/>
        </w:rPr>
        <w:t>制</w:t>
      </w:r>
      <w:r>
        <w:rPr>
          <w:rFonts w:hint="eastAsia"/>
          <w:spacing w:val="2"/>
          <w:sz w:val="24"/>
          <w:lang w:eastAsia="zh-CN"/>
        </w:rPr>
        <w:t>、</w:t>
      </w:r>
      <w:r>
        <w:rPr>
          <w:rFonts w:hint="eastAsia"/>
          <w:sz w:val="24"/>
          <w:lang w:eastAsia="zh-CN"/>
        </w:rPr>
        <w:t>监督和</w:t>
      </w:r>
      <w:r>
        <w:rPr>
          <w:rFonts w:hint="eastAsia"/>
          <w:spacing w:val="2"/>
          <w:sz w:val="24"/>
          <w:lang w:eastAsia="zh-CN"/>
        </w:rPr>
        <w:t>检</w:t>
      </w:r>
      <w:r>
        <w:rPr>
          <w:rFonts w:hint="eastAsia"/>
          <w:sz w:val="24"/>
          <w:lang w:eastAsia="zh-CN"/>
        </w:rPr>
        <w:t>查；</w:t>
      </w:r>
    </w:p>
    <w:p>
      <w:pPr>
        <w:pStyle w:val="7"/>
        <w:spacing w:line="360" w:lineRule="auto"/>
        <w:ind w:left="811"/>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参</w:t>
      </w:r>
      <w:r>
        <w:rPr>
          <w:rFonts w:hint="eastAsia"/>
          <w:sz w:val="24"/>
          <w:szCs w:val="24"/>
          <w:lang w:eastAsia="zh-CN"/>
        </w:rPr>
        <w:t>与供</w:t>
      </w:r>
      <w:r>
        <w:rPr>
          <w:rFonts w:hint="eastAsia"/>
          <w:spacing w:val="2"/>
          <w:sz w:val="24"/>
          <w:szCs w:val="24"/>
          <w:lang w:eastAsia="zh-CN"/>
        </w:rPr>
        <w:t>应</w:t>
      </w:r>
      <w:r>
        <w:rPr>
          <w:rFonts w:hint="eastAsia"/>
          <w:sz w:val="24"/>
          <w:szCs w:val="24"/>
          <w:lang w:eastAsia="zh-CN"/>
        </w:rPr>
        <w:t>商</w:t>
      </w:r>
      <w:r>
        <w:rPr>
          <w:rFonts w:hint="eastAsia"/>
          <w:spacing w:val="2"/>
          <w:sz w:val="24"/>
          <w:szCs w:val="24"/>
          <w:lang w:eastAsia="zh-CN"/>
        </w:rPr>
        <w:t>的</w:t>
      </w:r>
      <w:r>
        <w:rPr>
          <w:rFonts w:hint="eastAsia"/>
          <w:sz w:val="24"/>
          <w:szCs w:val="24"/>
          <w:lang w:eastAsia="zh-CN"/>
        </w:rPr>
        <w:t>评审、</w:t>
      </w:r>
      <w:r>
        <w:rPr>
          <w:rFonts w:hint="eastAsia"/>
          <w:spacing w:val="2"/>
          <w:sz w:val="24"/>
          <w:szCs w:val="24"/>
          <w:lang w:eastAsia="zh-CN"/>
        </w:rPr>
        <w:t>评</w:t>
      </w:r>
      <w:r>
        <w:rPr>
          <w:rFonts w:hint="eastAsia"/>
          <w:sz w:val="24"/>
          <w:szCs w:val="24"/>
          <w:lang w:eastAsia="zh-CN"/>
        </w:rPr>
        <w:t>定、</w:t>
      </w:r>
      <w:r>
        <w:rPr>
          <w:rFonts w:hint="eastAsia"/>
          <w:spacing w:val="2"/>
          <w:sz w:val="24"/>
          <w:szCs w:val="24"/>
          <w:lang w:eastAsia="zh-CN"/>
        </w:rPr>
        <w:t>绩</w:t>
      </w:r>
      <w:r>
        <w:rPr>
          <w:rFonts w:hint="eastAsia"/>
          <w:sz w:val="24"/>
          <w:szCs w:val="24"/>
          <w:lang w:eastAsia="zh-CN"/>
        </w:rPr>
        <w:t>效</w:t>
      </w:r>
      <w:r>
        <w:rPr>
          <w:rFonts w:hint="eastAsia"/>
          <w:spacing w:val="2"/>
          <w:sz w:val="24"/>
          <w:szCs w:val="24"/>
          <w:lang w:eastAsia="zh-CN"/>
        </w:rPr>
        <w:t>汇</w:t>
      </w:r>
      <w:r>
        <w:rPr>
          <w:rFonts w:hint="eastAsia"/>
          <w:sz w:val="24"/>
          <w:szCs w:val="24"/>
          <w:lang w:eastAsia="zh-CN"/>
        </w:rPr>
        <w:t>总，对</w:t>
      </w:r>
      <w:r>
        <w:rPr>
          <w:rFonts w:hint="eastAsia"/>
          <w:spacing w:val="2"/>
          <w:sz w:val="24"/>
          <w:szCs w:val="24"/>
          <w:lang w:eastAsia="zh-CN"/>
        </w:rPr>
        <w:t>供</w:t>
      </w:r>
      <w:r>
        <w:rPr>
          <w:rFonts w:hint="eastAsia"/>
          <w:sz w:val="24"/>
          <w:szCs w:val="24"/>
          <w:lang w:eastAsia="zh-CN"/>
        </w:rPr>
        <w:t>应商</w:t>
      </w:r>
      <w:r>
        <w:rPr>
          <w:rFonts w:hint="eastAsia"/>
          <w:spacing w:val="4"/>
          <w:sz w:val="24"/>
          <w:szCs w:val="24"/>
          <w:lang w:eastAsia="zh-CN"/>
        </w:rPr>
        <w:t>有</w:t>
      </w:r>
      <w:r>
        <w:rPr>
          <w:rFonts w:hint="eastAsia"/>
          <w:spacing w:val="2"/>
          <w:sz w:val="24"/>
          <w:szCs w:val="24"/>
          <w:lang w:eastAsia="zh-CN"/>
        </w:rPr>
        <w:t>最</w:t>
      </w:r>
      <w:r>
        <w:rPr>
          <w:rFonts w:hint="eastAsia"/>
          <w:spacing w:val="4"/>
          <w:sz w:val="24"/>
          <w:szCs w:val="24"/>
          <w:lang w:eastAsia="zh-CN"/>
        </w:rPr>
        <w:t>终</w:t>
      </w:r>
      <w:r>
        <w:rPr>
          <w:rFonts w:hint="eastAsia"/>
          <w:spacing w:val="2"/>
          <w:sz w:val="24"/>
          <w:szCs w:val="24"/>
          <w:lang w:eastAsia="zh-CN"/>
        </w:rPr>
        <w:t>的否决</w:t>
      </w:r>
      <w:r>
        <w:rPr>
          <w:rFonts w:hint="eastAsia"/>
          <w:spacing w:val="4"/>
          <w:sz w:val="24"/>
          <w:szCs w:val="24"/>
          <w:lang w:eastAsia="zh-CN"/>
        </w:rPr>
        <w:t>权</w:t>
      </w:r>
      <w:r>
        <w:rPr>
          <w:rFonts w:hint="eastAsia"/>
          <w:sz w:val="24"/>
          <w:szCs w:val="24"/>
          <w:lang w:eastAsia="zh-CN"/>
        </w:rPr>
        <w:t>；</w:t>
      </w:r>
    </w:p>
    <w:p>
      <w:pPr>
        <w:pStyle w:val="7"/>
        <w:spacing w:line="360" w:lineRule="auto"/>
        <w:ind w:left="811"/>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公</w:t>
      </w:r>
      <w:r>
        <w:rPr>
          <w:rFonts w:hint="eastAsia"/>
          <w:sz w:val="24"/>
          <w:szCs w:val="24"/>
          <w:lang w:eastAsia="zh-CN"/>
        </w:rPr>
        <w:t>司质</w:t>
      </w:r>
      <w:r>
        <w:rPr>
          <w:rFonts w:hint="eastAsia"/>
          <w:spacing w:val="2"/>
          <w:sz w:val="24"/>
          <w:szCs w:val="24"/>
          <w:lang w:eastAsia="zh-CN"/>
        </w:rPr>
        <w:t>量</w:t>
      </w:r>
      <w:r>
        <w:rPr>
          <w:rFonts w:hint="eastAsia"/>
          <w:sz w:val="24"/>
          <w:szCs w:val="24"/>
          <w:lang w:eastAsia="zh-CN"/>
        </w:rPr>
        <w:t>成</w:t>
      </w:r>
      <w:r>
        <w:rPr>
          <w:rFonts w:hint="eastAsia"/>
          <w:spacing w:val="2"/>
          <w:sz w:val="24"/>
          <w:szCs w:val="24"/>
          <w:lang w:eastAsia="zh-CN"/>
        </w:rPr>
        <w:t>本</w:t>
      </w:r>
      <w:r>
        <w:rPr>
          <w:rFonts w:hint="eastAsia"/>
          <w:sz w:val="24"/>
          <w:szCs w:val="24"/>
          <w:lang w:eastAsia="zh-CN"/>
        </w:rPr>
        <w:t>的统计</w:t>
      </w:r>
      <w:r>
        <w:rPr>
          <w:rFonts w:hint="eastAsia"/>
          <w:spacing w:val="2"/>
          <w:sz w:val="24"/>
          <w:szCs w:val="24"/>
          <w:lang w:eastAsia="zh-CN"/>
        </w:rPr>
        <w:t>、</w:t>
      </w:r>
      <w:r>
        <w:rPr>
          <w:rFonts w:hint="eastAsia"/>
          <w:sz w:val="24"/>
          <w:szCs w:val="24"/>
          <w:lang w:eastAsia="zh-CN"/>
        </w:rPr>
        <w:t>汇总</w:t>
      </w:r>
      <w:r>
        <w:rPr>
          <w:rFonts w:hint="eastAsia"/>
          <w:spacing w:val="2"/>
          <w:sz w:val="24"/>
          <w:szCs w:val="24"/>
          <w:lang w:eastAsia="zh-CN"/>
        </w:rPr>
        <w:t>和</w:t>
      </w:r>
      <w:r>
        <w:rPr>
          <w:rFonts w:hint="eastAsia"/>
          <w:sz w:val="24"/>
          <w:szCs w:val="24"/>
          <w:lang w:eastAsia="zh-CN"/>
        </w:rPr>
        <w:t>分</w:t>
      </w:r>
      <w:r>
        <w:rPr>
          <w:rFonts w:hint="eastAsia"/>
          <w:spacing w:val="2"/>
          <w:sz w:val="24"/>
          <w:szCs w:val="24"/>
          <w:lang w:eastAsia="zh-CN"/>
        </w:rPr>
        <w:t>析</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对</w:t>
      </w:r>
      <w:r>
        <w:rPr>
          <w:rFonts w:hint="eastAsia"/>
          <w:sz w:val="24"/>
          <w:szCs w:val="24"/>
          <w:lang w:eastAsia="zh-CN"/>
        </w:rPr>
        <w:t>认证</w:t>
      </w:r>
      <w:r>
        <w:rPr>
          <w:rFonts w:hint="eastAsia"/>
          <w:spacing w:val="2"/>
          <w:sz w:val="24"/>
          <w:szCs w:val="24"/>
          <w:lang w:eastAsia="zh-CN"/>
        </w:rPr>
        <w:t>产</w:t>
      </w:r>
      <w:r>
        <w:rPr>
          <w:rFonts w:hint="eastAsia"/>
          <w:sz w:val="24"/>
          <w:szCs w:val="24"/>
          <w:lang w:eastAsia="zh-CN"/>
        </w:rPr>
        <w:t>品</w:t>
      </w:r>
      <w:r>
        <w:rPr>
          <w:rFonts w:hint="eastAsia"/>
          <w:spacing w:val="2"/>
          <w:sz w:val="24"/>
          <w:szCs w:val="24"/>
          <w:lang w:eastAsia="zh-CN"/>
        </w:rPr>
        <w:t>一</w:t>
      </w:r>
      <w:r>
        <w:rPr>
          <w:rFonts w:hint="eastAsia"/>
          <w:sz w:val="24"/>
          <w:szCs w:val="24"/>
          <w:lang w:eastAsia="zh-CN"/>
        </w:rPr>
        <w:t>致性的</w:t>
      </w:r>
      <w:r>
        <w:rPr>
          <w:rFonts w:hint="eastAsia"/>
          <w:spacing w:val="2"/>
          <w:sz w:val="24"/>
          <w:szCs w:val="24"/>
          <w:lang w:eastAsia="zh-CN"/>
        </w:rPr>
        <w:t>监</w:t>
      </w:r>
      <w:r>
        <w:rPr>
          <w:rFonts w:hint="eastAsia"/>
          <w:sz w:val="24"/>
          <w:szCs w:val="24"/>
          <w:lang w:eastAsia="zh-CN"/>
        </w:rPr>
        <w:t>视，</w:t>
      </w:r>
      <w:r>
        <w:rPr>
          <w:rFonts w:hint="eastAsia"/>
          <w:spacing w:val="2"/>
          <w:sz w:val="24"/>
          <w:szCs w:val="24"/>
          <w:lang w:eastAsia="zh-CN"/>
        </w:rPr>
        <w:t>确</w:t>
      </w:r>
      <w:r>
        <w:rPr>
          <w:rFonts w:hint="eastAsia"/>
          <w:sz w:val="24"/>
          <w:szCs w:val="24"/>
          <w:lang w:eastAsia="zh-CN"/>
        </w:rPr>
        <w:t>保</w:t>
      </w:r>
      <w:r>
        <w:rPr>
          <w:rFonts w:hint="eastAsia"/>
          <w:spacing w:val="2"/>
          <w:sz w:val="24"/>
          <w:szCs w:val="24"/>
          <w:lang w:eastAsia="zh-CN"/>
        </w:rPr>
        <w:t>产</w:t>
      </w:r>
      <w:r>
        <w:rPr>
          <w:rFonts w:hint="eastAsia"/>
          <w:sz w:val="24"/>
          <w:szCs w:val="24"/>
          <w:lang w:eastAsia="zh-CN"/>
        </w:rPr>
        <w:t>品的一</w:t>
      </w:r>
      <w:r>
        <w:rPr>
          <w:rFonts w:hint="eastAsia"/>
          <w:spacing w:val="2"/>
          <w:sz w:val="24"/>
          <w:szCs w:val="24"/>
          <w:lang w:eastAsia="zh-CN"/>
        </w:rPr>
        <w:t>致</w:t>
      </w:r>
      <w:r>
        <w:rPr>
          <w:rFonts w:hint="eastAsia"/>
          <w:sz w:val="24"/>
          <w:szCs w:val="24"/>
          <w:lang w:eastAsia="zh-CN"/>
        </w:rPr>
        <w:t>性。</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产</w:t>
      </w:r>
      <w:r>
        <w:rPr>
          <w:rFonts w:hint="eastAsia"/>
          <w:sz w:val="24"/>
          <w:szCs w:val="24"/>
          <w:lang w:eastAsia="zh-CN"/>
        </w:rPr>
        <w:t>品各</w:t>
      </w:r>
      <w:r>
        <w:rPr>
          <w:rFonts w:hint="eastAsia"/>
          <w:spacing w:val="2"/>
          <w:sz w:val="24"/>
          <w:szCs w:val="24"/>
          <w:lang w:eastAsia="zh-CN"/>
        </w:rPr>
        <w:t>项</w:t>
      </w:r>
      <w:r>
        <w:rPr>
          <w:rFonts w:hint="eastAsia"/>
          <w:sz w:val="24"/>
          <w:szCs w:val="24"/>
          <w:lang w:eastAsia="zh-CN"/>
        </w:rPr>
        <w:t>认</w:t>
      </w:r>
      <w:r>
        <w:rPr>
          <w:rFonts w:hint="eastAsia"/>
          <w:spacing w:val="2"/>
          <w:sz w:val="24"/>
          <w:szCs w:val="24"/>
          <w:lang w:eastAsia="zh-CN"/>
        </w:rPr>
        <w:t>证</w:t>
      </w:r>
      <w:r>
        <w:rPr>
          <w:rFonts w:hint="eastAsia"/>
          <w:sz w:val="24"/>
          <w:szCs w:val="24"/>
          <w:lang w:eastAsia="zh-CN"/>
        </w:rPr>
        <w:t>检测工</w:t>
      </w:r>
      <w:r>
        <w:rPr>
          <w:rFonts w:hint="eastAsia"/>
          <w:spacing w:val="2"/>
          <w:sz w:val="24"/>
          <w:szCs w:val="24"/>
          <w:lang w:eastAsia="zh-CN"/>
        </w:rPr>
        <w:t>作</w:t>
      </w:r>
      <w:r>
        <w:rPr>
          <w:rFonts w:hint="eastAsia"/>
          <w:sz w:val="24"/>
          <w:szCs w:val="24"/>
          <w:lang w:eastAsia="zh-CN"/>
        </w:rPr>
        <w:t>；</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负责</w:t>
      </w:r>
      <w:r>
        <w:rPr>
          <w:rFonts w:hint="eastAsia"/>
          <w:spacing w:val="2"/>
          <w:sz w:val="24"/>
          <w:szCs w:val="24"/>
          <w:lang w:eastAsia="zh-CN"/>
        </w:rPr>
        <w:t>监</w:t>
      </w:r>
      <w:r>
        <w:rPr>
          <w:rFonts w:hint="eastAsia"/>
          <w:sz w:val="24"/>
          <w:szCs w:val="24"/>
          <w:lang w:eastAsia="zh-CN"/>
        </w:rPr>
        <w:t>测装</w:t>
      </w:r>
      <w:r>
        <w:rPr>
          <w:rFonts w:hint="eastAsia"/>
          <w:spacing w:val="2"/>
          <w:sz w:val="24"/>
          <w:szCs w:val="24"/>
          <w:lang w:eastAsia="zh-CN"/>
        </w:rPr>
        <w:t>置</w:t>
      </w:r>
      <w:r>
        <w:rPr>
          <w:rFonts w:hint="eastAsia"/>
          <w:sz w:val="24"/>
          <w:szCs w:val="24"/>
          <w:lang w:eastAsia="zh-CN"/>
        </w:rPr>
        <w:t>的</w:t>
      </w:r>
      <w:r>
        <w:rPr>
          <w:rFonts w:hint="eastAsia"/>
          <w:spacing w:val="2"/>
          <w:sz w:val="24"/>
          <w:szCs w:val="24"/>
          <w:lang w:eastAsia="zh-CN"/>
        </w:rPr>
        <w:t>登</w:t>
      </w:r>
      <w:r>
        <w:rPr>
          <w:rFonts w:hint="eastAsia"/>
          <w:sz w:val="24"/>
          <w:szCs w:val="24"/>
          <w:lang w:eastAsia="zh-CN"/>
        </w:rPr>
        <w:t>帐、编</w:t>
      </w:r>
      <w:r>
        <w:rPr>
          <w:rFonts w:hint="eastAsia"/>
          <w:spacing w:val="2"/>
          <w:sz w:val="24"/>
          <w:szCs w:val="24"/>
          <w:lang w:eastAsia="zh-CN"/>
        </w:rPr>
        <w:t>号</w:t>
      </w:r>
      <w:r>
        <w:rPr>
          <w:rFonts w:hint="eastAsia"/>
          <w:sz w:val="24"/>
          <w:szCs w:val="24"/>
          <w:lang w:eastAsia="zh-CN"/>
        </w:rPr>
        <w:t>、标</w:t>
      </w:r>
      <w:r>
        <w:rPr>
          <w:rFonts w:hint="eastAsia"/>
          <w:spacing w:val="2"/>
          <w:sz w:val="24"/>
          <w:szCs w:val="24"/>
          <w:lang w:eastAsia="zh-CN"/>
        </w:rPr>
        <w:t>识</w:t>
      </w:r>
      <w:r>
        <w:rPr>
          <w:rFonts w:hint="eastAsia"/>
          <w:sz w:val="24"/>
          <w:szCs w:val="24"/>
          <w:lang w:eastAsia="zh-CN"/>
        </w:rPr>
        <w:t>、</w:t>
      </w:r>
      <w:r>
        <w:rPr>
          <w:rFonts w:hint="eastAsia"/>
          <w:spacing w:val="2"/>
          <w:sz w:val="24"/>
          <w:szCs w:val="24"/>
          <w:lang w:eastAsia="zh-CN"/>
        </w:rPr>
        <w:t>周</w:t>
      </w:r>
      <w:r>
        <w:rPr>
          <w:rFonts w:hint="eastAsia"/>
          <w:sz w:val="24"/>
          <w:szCs w:val="24"/>
          <w:lang w:eastAsia="zh-CN"/>
        </w:rPr>
        <w:t>检、维</w:t>
      </w:r>
      <w:r>
        <w:rPr>
          <w:rFonts w:hint="eastAsia"/>
          <w:spacing w:val="2"/>
          <w:sz w:val="24"/>
          <w:szCs w:val="24"/>
          <w:lang w:eastAsia="zh-CN"/>
        </w:rPr>
        <w:t>修</w:t>
      </w:r>
      <w:r>
        <w:rPr>
          <w:rFonts w:hint="eastAsia"/>
          <w:sz w:val="24"/>
          <w:szCs w:val="24"/>
          <w:lang w:eastAsia="zh-CN"/>
        </w:rPr>
        <w:t>、建</w:t>
      </w:r>
      <w:r>
        <w:rPr>
          <w:rFonts w:hint="eastAsia"/>
          <w:spacing w:val="2"/>
          <w:sz w:val="24"/>
          <w:szCs w:val="24"/>
          <w:lang w:eastAsia="zh-CN"/>
        </w:rPr>
        <w:t>档</w:t>
      </w:r>
      <w:r>
        <w:rPr>
          <w:rFonts w:hint="eastAsia"/>
          <w:sz w:val="24"/>
          <w:szCs w:val="24"/>
          <w:lang w:eastAsia="zh-CN"/>
        </w:rPr>
        <w:t>等</w:t>
      </w:r>
      <w:r>
        <w:rPr>
          <w:rFonts w:hint="eastAsia"/>
          <w:spacing w:val="2"/>
          <w:sz w:val="24"/>
          <w:szCs w:val="24"/>
          <w:lang w:eastAsia="zh-CN"/>
        </w:rPr>
        <w:t>管</w:t>
      </w:r>
      <w:r>
        <w:rPr>
          <w:rFonts w:hint="eastAsia"/>
          <w:sz w:val="24"/>
          <w:szCs w:val="24"/>
          <w:lang w:eastAsia="zh-CN"/>
        </w:rPr>
        <w:t>理；</w:t>
      </w:r>
    </w:p>
    <w:p>
      <w:pPr>
        <w:pStyle w:val="7"/>
        <w:spacing w:line="360" w:lineRule="auto"/>
        <w:ind w:left="810"/>
        <w:rPr>
          <w:sz w:val="24"/>
          <w:szCs w:val="24"/>
          <w:lang w:eastAsia="zh-CN"/>
        </w:rPr>
      </w:pPr>
      <w:r>
        <w:rPr>
          <w:rFonts w:cs="宋体"/>
          <w:sz w:val="24"/>
          <w:szCs w:val="24"/>
          <w:lang w:eastAsia="zh-CN"/>
        </w:rPr>
        <w:t>--</w:t>
      </w:r>
      <w:r>
        <w:rPr>
          <w:rFonts w:hint="eastAsia"/>
          <w:sz w:val="24"/>
          <w:szCs w:val="24"/>
          <w:lang w:eastAsia="zh-CN"/>
        </w:rPr>
        <w:t>根据</w:t>
      </w:r>
      <w:r>
        <w:rPr>
          <w:rFonts w:hint="eastAsia"/>
          <w:spacing w:val="2"/>
          <w:sz w:val="24"/>
          <w:szCs w:val="24"/>
          <w:lang w:eastAsia="zh-CN"/>
        </w:rPr>
        <w:t>各</w:t>
      </w:r>
      <w:r>
        <w:rPr>
          <w:rFonts w:hint="eastAsia"/>
          <w:sz w:val="24"/>
          <w:szCs w:val="24"/>
          <w:lang w:eastAsia="zh-CN"/>
        </w:rPr>
        <w:t>监视</w:t>
      </w:r>
      <w:r>
        <w:rPr>
          <w:rFonts w:hint="eastAsia"/>
          <w:spacing w:val="2"/>
          <w:sz w:val="24"/>
          <w:szCs w:val="24"/>
          <w:lang w:eastAsia="zh-CN"/>
        </w:rPr>
        <w:t>测</w:t>
      </w:r>
      <w:r>
        <w:rPr>
          <w:rFonts w:hint="eastAsia"/>
          <w:sz w:val="24"/>
          <w:szCs w:val="24"/>
          <w:lang w:eastAsia="zh-CN"/>
        </w:rPr>
        <w:t>量</w:t>
      </w:r>
      <w:r>
        <w:rPr>
          <w:rFonts w:hint="eastAsia"/>
          <w:spacing w:val="2"/>
          <w:sz w:val="24"/>
          <w:szCs w:val="24"/>
          <w:lang w:eastAsia="zh-CN"/>
        </w:rPr>
        <w:t>仪</w:t>
      </w:r>
      <w:r>
        <w:rPr>
          <w:rFonts w:hint="eastAsia"/>
          <w:sz w:val="24"/>
          <w:szCs w:val="24"/>
          <w:lang w:eastAsia="zh-CN"/>
        </w:rPr>
        <w:t>器的重</w:t>
      </w:r>
      <w:r>
        <w:rPr>
          <w:rFonts w:hint="eastAsia"/>
          <w:spacing w:val="2"/>
          <w:sz w:val="24"/>
          <w:szCs w:val="24"/>
          <w:lang w:eastAsia="zh-CN"/>
        </w:rPr>
        <w:t>要</w:t>
      </w:r>
      <w:r>
        <w:rPr>
          <w:rFonts w:hint="eastAsia"/>
          <w:sz w:val="24"/>
          <w:szCs w:val="24"/>
          <w:lang w:eastAsia="zh-CN"/>
        </w:rPr>
        <w:t>度及</w:t>
      </w:r>
      <w:r>
        <w:rPr>
          <w:rFonts w:hint="eastAsia"/>
          <w:spacing w:val="2"/>
          <w:sz w:val="24"/>
          <w:szCs w:val="24"/>
          <w:lang w:eastAsia="zh-CN"/>
        </w:rPr>
        <w:t>特</w:t>
      </w:r>
      <w:r>
        <w:rPr>
          <w:rFonts w:hint="eastAsia"/>
          <w:sz w:val="24"/>
          <w:szCs w:val="24"/>
          <w:lang w:eastAsia="zh-CN"/>
        </w:rPr>
        <w:t>性</w:t>
      </w:r>
      <w:r>
        <w:rPr>
          <w:rFonts w:hint="eastAsia"/>
          <w:spacing w:val="2"/>
          <w:sz w:val="24"/>
          <w:szCs w:val="24"/>
          <w:lang w:eastAsia="zh-CN"/>
        </w:rPr>
        <w:t>编</w:t>
      </w:r>
      <w:r>
        <w:rPr>
          <w:rFonts w:hint="eastAsia"/>
          <w:sz w:val="24"/>
          <w:szCs w:val="24"/>
          <w:lang w:eastAsia="zh-CN"/>
        </w:rPr>
        <w:t>制操作</w:t>
      </w:r>
      <w:r>
        <w:rPr>
          <w:rFonts w:hint="eastAsia"/>
          <w:spacing w:val="2"/>
          <w:sz w:val="24"/>
          <w:szCs w:val="24"/>
          <w:lang w:eastAsia="zh-CN"/>
        </w:rPr>
        <w:t>规</w:t>
      </w:r>
      <w:r>
        <w:rPr>
          <w:rFonts w:hint="eastAsia"/>
          <w:sz w:val="24"/>
          <w:szCs w:val="24"/>
          <w:lang w:eastAsia="zh-CN"/>
        </w:rPr>
        <w:t>范。</w:t>
      </w:r>
    </w:p>
    <w:p>
      <w:pPr>
        <w:pStyle w:val="4"/>
        <w:rPr>
          <w:sz w:val="28"/>
          <w:szCs w:val="28"/>
          <w:lang w:eastAsia="zh-CN"/>
        </w:rPr>
      </w:pPr>
      <w:bookmarkStart w:id="13" w:name="_Toc45438537"/>
      <w:r>
        <w:rPr>
          <w:sz w:val="28"/>
          <w:szCs w:val="28"/>
          <w:lang w:eastAsia="zh-CN"/>
        </w:rPr>
        <w:t xml:space="preserve">2.2 </w:t>
      </w:r>
      <w:r>
        <w:rPr>
          <w:rFonts w:hint="eastAsia"/>
          <w:sz w:val="28"/>
          <w:szCs w:val="28"/>
          <w:lang w:eastAsia="zh-CN"/>
        </w:rPr>
        <w:t>质量管理体系</w:t>
      </w:r>
      <w:bookmarkEnd w:id="13"/>
    </w:p>
    <w:p>
      <w:pPr>
        <w:spacing w:line="360" w:lineRule="auto"/>
        <w:ind w:firstLine="570" w:firstLineChars="250"/>
        <w:rPr>
          <w:rFonts w:ascii="宋体" w:hAnsi="宋体"/>
          <w:sz w:val="24"/>
          <w:szCs w:val="24"/>
          <w:lang w:eastAsia="zh-CN"/>
        </w:rPr>
      </w:pPr>
      <w:r>
        <w:rPr>
          <w:rFonts w:cs="宋体" w:asciiTheme="minorEastAsia" w:hAnsiTheme="minorEastAsia" w:eastAsiaTheme="minorEastAsia"/>
          <w:color w:val="000000"/>
          <w:w w:val="95"/>
          <w:sz w:val="24"/>
          <w:szCs w:val="24"/>
          <w:lang w:eastAsia="zh-CN"/>
        </w:rPr>
        <w:t>1</w:t>
      </w:r>
      <w:r>
        <w:rPr>
          <w:rFonts w:hint="eastAsia" w:ascii="宋体" w:hAnsi="宋体"/>
          <w:sz w:val="24"/>
          <w:szCs w:val="24"/>
          <w:lang w:eastAsia="zh-CN"/>
        </w:rPr>
        <w:t>、公司按照ISO9001：2015技术规范要求建立品质管理体系，将其形成文件，加以保持和实施，并持续改进其有效性。为此应做到下述要求：</w:t>
      </w:r>
    </w:p>
    <w:p>
      <w:pPr>
        <w:spacing w:line="360" w:lineRule="auto"/>
        <w:ind w:right="220" w:rightChars="100" w:firstLine="480" w:firstLineChars="200"/>
        <w:rPr>
          <w:rFonts w:ascii="宋体" w:hAnsi="宋体"/>
          <w:sz w:val="24"/>
          <w:szCs w:val="24"/>
          <w:lang w:eastAsia="zh-CN"/>
        </w:rPr>
      </w:pPr>
      <w:r>
        <w:rPr>
          <w:rFonts w:hint="eastAsia" w:ascii="宋体" w:hAnsi="宋体"/>
          <w:sz w:val="24"/>
          <w:szCs w:val="24"/>
          <w:lang w:eastAsia="zh-CN"/>
        </w:rPr>
        <w:t>a)确定品质管理体系所需要的过程及其在整个组织中的应用，并根据这些过程对产品品质的影响大小及复杂程度进行相应的控制；</w:t>
      </w:r>
    </w:p>
    <w:p>
      <w:pPr>
        <w:spacing w:line="360" w:lineRule="auto"/>
        <w:ind w:right="220" w:rightChars="100" w:firstLine="480" w:firstLineChars="200"/>
        <w:rPr>
          <w:rFonts w:ascii="宋体" w:hAnsi="宋体"/>
          <w:sz w:val="24"/>
          <w:szCs w:val="24"/>
          <w:lang w:eastAsia="zh-CN"/>
        </w:rPr>
      </w:pPr>
      <w:r>
        <w:rPr>
          <w:rFonts w:hint="eastAsia" w:ascii="宋体" w:hAnsi="宋体"/>
          <w:sz w:val="24"/>
          <w:szCs w:val="24"/>
          <w:lang w:eastAsia="zh-CN"/>
        </w:rPr>
        <w:t>b) 确定过程之间的内在联系、顺序和相互作用；</w:t>
      </w:r>
    </w:p>
    <w:p>
      <w:pPr>
        <w:spacing w:line="360" w:lineRule="auto"/>
        <w:ind w:right="220" w:rightChars="100" w:firstLine="480" w:firstLineChars="200"/>
        <w:rPr>
          <w:rFonts w:ascii="宋体" w:hAnsi="宋体"/>
          <w:sz w:val="24"/>
          <w:szCs w:val="24"/>
          <w:lang w:eastAsia="zh-CN"/>
        </w:rPr>
      </w:pPr>
      <w:r>
        <w:rPr>
          <w:rFonts w:hint="eastAsia" w:ascii="宋体" w:hAnsi="宋体"/>
          <w:sz w:val="24"/>
          <w:szCs w:val="24"/>
          <w:lang w:eastAsia="zh-CN"/>
        </w:rPr>
        <w:t>c) 确定所需的准则和方法，以确保这些过程的运行和控制有效；</w:t>
      </w:r>
    </w:p>
    <w:p>
      <w:pPr>
        <w:spacing w:line="360" w:lineRule="auto"/>
        <w:ind w:right="220" w:rightChars="100" w:firstLine="480" w:firstLineChars="200"/>
        <w:rPr>
          <w:rFonts w:ascii="宋体" w:hAnsi="宋体"/>
          <w:sz w:val="24"/>
          <w:szCs w:val="24"/>
          <w:lang w:eastAsia="zh-CN"/>
        </w:rPr>
      </w:pPr>
      <w:r>
        <w:rPr>
          <w:rFonts w:hint="eastAsia" w:ascii="宋体" w:hAnsi="宋体"/>
          <w:sz w:val="24"/>
          <w:szCs w:val="24"/>
          <w:lang w:eastAsia="zh-CN"/>
        </w:rPr>
        <w:t>d) 确保可以获得必要的资源和信息，以支持对这些过程的运行和监视；</w:t>
      </w:r>
    </w:p>
    <w:p>
      <w:pPr>
        <w:spacing w:line="360" w:lineRule="auto"/>
        <w:ind w:right="220" w:rightChars="100" w:firstLine="480" w:firstLineChars="200"/>
        <w:rPr>
          <w:rFonts w:ascii="宋体" w:hAnsi="宋体"/>
          <w:sz w:val="24"/>
          <w:szCs w:val="24"/>
          <w:lang w:eastAsia="zh-CN"/>
        </w:rPr>
      </w:pPr>
      <w:r>
        <w:rPr>
          <w:rFonts w:hint="eastAsia" w:ascii="宋体" w:hAnsi="宋体"/>
          <w:sz w:val="24"/>
          <w:szCs w:val="24"/>
          <w:lang w:eastAsia="zh-CN"/>
        </w:rPr>
        <w:t>e) 监视、测量（适用时）和分析这些过程，以了解过程运行的趋势及实现策划结果的程度，并根据分析对过程采取必要的措施，以实现持续的改进；</w:t>
      </w:r>
    </w:p>
    <w:p>
      <w:pPr>
        <w:spacing w:line="360" w:lineRule="auto"/>
        <w:ind w:right="220" w:rightChars="100" w:firstLine="480" w:firstLineChars="200"/>
        <w:rPr>
          <w:rFonts w:asciiTheme="minorEastAsia" w:hAnsiTheme="minorEastAsia" w:eastAsiaTheme="minorEastAsia"/>
          <w:color w:val="000000"/>
          <w:sz w:val="24"/>
          <w:szCs w:val="24"/>
          <w:lang w:eastAsia="zh-CN"/>
        </w:rPr>
      </w:pPr>
      <w:r>
        <w:rPr>
          <w:rFonts w:hint="eastAsia" w:ascii="宋体" w:hAnsi="宋体"/>
          <w:sz w:val="24"/>
          <w:szCs w:val="24"/>
          <w:lang w:eastAsia="zh-CN"/>
        </w:rPr>
        <w:t>f) 本公司确保对任何影响产品符合要求的外包过程加以识别，并实施控制。对外包过程的控制，</w:t>
      </w:r>
      <w:r>
        <w:rPr>
          <w:rFonts w:hint="eastAsia" w:asciiTheme="minorEastAsia" w:hAnsiTheme="minorEastAsia" w:eastAsiaTheme="minorEastAsia"/>
          <w:color w:val="000000"/>
          <w:sz w:val="24"/>
          <w:szCs w:val="24"/>
          <w:lang w:eastAsia="zh-CN"/>
        </w:rPr>
        <w:t>按</w:t>
      </w:r>
      <w:r>
        <w:rPr>
          <w:rFonts w:asciiTheme="minorEastAsia" w:hAnsiTheme="minorEastAsia" w:eastAsiaTheme="minorEastAsia"/>
          <w:color w:val="000000"/>
          <w:sz w:val="24"/>
          <w:szCs w:val="24"/>
          <w:lang w:eastAsia="zh-CN"/>
        </w:rPr>
        <w:t>ISO9001：2015</w:t>
      </w:r>
      <w:r>
        <w:rPr>
          <w:rFonts w:hint="eastAsia" w:asciiTheme="minorEastAsia" w:hAnsiTheme="minorEastAsia" w:eastAsiaTheme="minorEastAsia"/>
          <w:color w:val="000000"/>
          <w:sz w:val="24"/>
          <w:szCs w:val="24"/>
          <w:lang w:eastAsia="zh-CN"/>
        </w:rPr>
        <w:t>标准的8</w:t>
      </w:r>
      <w:r>
        <w:rPr>
          <w:rFonts w:asciiTheme="minorEastAsia" w:hAnsiTheme="minorEastAsia" w:eastAsiaTheme="minorEastAsia"/>
          <w:color w:val="000000"/>
          <w:sz w:val="24"/>
          <w:szCs w:val="24"/>
          <w:lang w:eastAsia="zh-CN"/>
        </w:rPr>
        <w:t>.4</w:t>
      </w:r>
      <w:r>
        <w:rPr>
          <w:rFonts w:hint="eastAsia" w:asciiTheme="minorEastAsia" w:hAnsiTheme="minorEastAsia" w:eastAsiaTheme="minorEastAsia"/>
          <w:color w:val="000000"/>
          <w:sz w:val="24"/>
          <w:szCs w:val="24"/>
          <w:lang w:eastAsia="zh-CN"/>
        </w:rPr>
        <w:t>条款要求进行控制。</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最高管理者必须确定在组织的相关职能和各层次上的质量目标和衡量方法，公司的质量目标和衡量方法必须包含在经营计划中。质量目标必须是可达成、可测量的，且与质量方针保持一致。</w:t>
      </w:r>
    </w:p>
    <w:p>
      <w:pPr>
        <w:spacing w:line="360" w:lineRule="auto"/>
        <w:rPr>
          <w:rFonts w:asciiTheme="minorEastAsia" w:hAnsiTheme="minorEastAsia" w:eastAsiaTheme="minorEastAsia"/>
          <w:bCs/>
          <w:color w:val="000000"/>
          <w:sz w:val="24"/>
          <w:szCs w:val="24"/>
          <w:lang w:eastAsia="zh-CN"/>
        </w:rPr>
      </w:pPr>
      <w:r>
        <w:rPr>
          <w:rFonts w:asciiTheme="minorEastAsia" w:hAnsiTheme="minorEastAsia" w:eastAsiaTheme="minorEastAsia"/>
          <w:bCs/>
          <w:color w:val="000000"/>
          <w:sz w:val="24"/>
          <w:szCs w:val="24"/>
          <w:lang w:eastAsia="zh-CN"/>
        </w:rPr>
        <w:t xml:space="preserve">    </w:t>
      </w:r>
      <w:r>
        <w:rPr>
          <w:rFonts w:hint="eastAsia" w:asciiTheme="minorEastAsia" w:hAnsiTheme="minorEastAsia" w:eastAsiaTheme="minorEastAsia"/>
          <w:bCs/>
          <w:color w:val="000000"/>
          <w:sz w:val="24"/>
          <w:szCs w:val="24"/>
          <w:lang w:eastAsia="zh-CN"/>
        </w:rPr>
        <w:t>质量目标必须包括满足产品要求所需的内容，并且落实顾客期望；目前公司质量目标项目为：</w:t>
      </w:r>
    </w:p>
    <w:p>
      <w:pPr>
        <w:numPr>
          <w:ilvl w:val="0"/>
          <w:numId w:val="2"/>
        </w:numPr>
        <w:spacing w:line="360" w:lineRule="auto"/>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成品一次交检合格率（％）≥96%；</w:t>
      </w:r>
    </w:p>
    <w:p>
      <w:pPr>
        <w:numPr>
          <w:ilvl w:val="0"/>
          <w:numId w:val="2"/>
        </w:numPr>
        <w:spacing w:line="360" w:lineRule="auto"/>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产品交货及时率（％）≥97%；</w:t>
      </w:r>
    </w:p>
    <w:p>
      <w:pPr>
        <w:numPr>
          <w:ilvl w:val="0"/>
          <w:numId w:val="2"/>
        </w:numPr>
        <w:spacing w:line="360" w:lineRule="auto"/>
        <w:rPr>
          <w:rFonts w:asciiTheme="minorEastAsia" w:hAnsiTheme="minorEastAsia" w:eastAsiaTheme="minorEastAsia"/>
          <w:bCs/>
          <w:sz w:val="24"/>
          <w:szCs w:val="24"/>
          <w:lang w:eastAsia="zh-CN"/>
        </w:rPr>
      </w:pPr>
      <w:r>
        <w:rPr>
          <w:rFonts w:hint="eastAsia" w:asciiTheme="minorEastAsia" w:hAnsiTheme="minorEastAsia" w:eastAsiaTheme="minorEastAsia"/>
          <w:bCs/>
          <w:sz w:val="24"/>
          <w:szCs w:val="24"/>
          <w:lang w:eastAsia="zh-CN"/>
        </w:rPr>
        <w:t>顾客满意度≥90%。</w:t>
      </w:r>
    </w:p>
    <w:p>
      <w:pPr>
        <w:spacing w:line="360" w:lineRule="auto"/>
        <w:rPr>
          <w:rFonts w:cs="宋体" w:asciiTheme="minorEastAsia" w:hAnsiTheme="minorEastAsia" w:eastAsiaTheme="minorEastAsia"/>
          <w:sz w:val="24"/>
          <w:szCs w:val="24"/>
          <w:lang w:eastAsia="zh-CN"/>
        </w:rPr>
      </w:pPr>
      <w:r>
        <w:rPr>
          <w:rFonts w:asciiTheme="minorEastAsia" w:hAnsiTheme="minorEastAsia" w:eastAsiaTheme="minorEastAsia"/>
          <w:bCs/>
          <w:sz w:val="24"/>
          <w:szCs w:val="24"/>
          <w:lang w:eastAsia="zh-CN"/>
        </w:rPr>
        <w:t xml:space="preserve">     </w:t>
      </w:r>
      <w:r>
        <w:rPr>
          <w:rFonts w:hint="eastAsia" w:asciiTheme="minorEastAsia" w:hAnsiTheme="minorEastAsia" w:eastAsiaTheme="minorEastAsia"/>
          <w:bCs/>
          <w:sz w:val="24"/>
          <w:szCs w:val="24"/>
          <w:lang w:eastAsia="zh-CN"/>
        </w:rPr>
        <w:t>以上项目在每年年度计划时定出实际目标值。</w:t>
      </w:r>
      <w:r>
        <w:rPr>
          <w:rFonts w:asciiTheme="minorEastAsia" w:hAnsiTheme="minorEastAsia" w:eastAsiaTheme="minorEastAsia"/>
          <w:w w:val="99"/>
          <w:sz w:val="24"/>
          <w:szCs w:val="24"/>
          <w:lang w:eastAsia="zh-CN"/>
        </w:rPr>
        <w:t xml:space="preserve"> </w:t>
      </w:r>
    </w:p>
    <w:p>
      <w:pPr>
        <w:pStyle w:val="7"/>
        <w:spacing w:before="41" w:line="360" w:lineRule="auto"/>
        <w:ind w:left="0" w:firstLine="288" w:firstLineChars="120"/>
        <w:rPr>
          <w:rFonts w:asciiTheme="minorEastAsia" w:hAnsiTheme="minorEastAsia" w:eastAsiaTheme="minorEastAsia"/>
          <w:color w:val="000000"/>
          <w:spacing w:val="2"/>
          <w:sz w:val="24"/>
          <w:szCs w:val="24"/>
          <w:lang w:eastAsia="zh-CN"/>
        </w:rPr>
      </w:pPr>
      <w:r>
        <w:rPr>
          <w:rFonts w:cs="宋体" w:asciiTheme="minorEastAsia" w:hAnsiTheme="minorEastAsia" w:eastAsiaTheme="minorEastAsia"/>
          <w:color w:val="000000"/>
          <w:sz w:val="24"/>
          <w:szCs w:val="24"/>
          <w:lang w:eastAsia="zh-CN"/>
        </w:rPr>
        <w:t>2</w:t>
      </w:r>
      <w:r>
        <w:rPr>
          <w:rFonts w:hint="eastAsia" w:asciiTheme="minorEastAsia" w:hAnsiTheme="minorEastAsia" w:eastAsiaTheme="minorEastAsia"/>
          <w:color w:val="000000"/>
          <w:spacing w:val="-57"/>
          <w:sz w:val="24"/>
          <w:szCs w:val="24"/>
          <w:lang w:eastAsia="zh-CN"/>
        </w:rPr>
        <w:t>、</w:t>
      </w:r>
      <w:r>
        <w:rPr>
          <w:rFonts w:hint="eastAsia" w:asciiTheme="minorEastAsia" w:hAnsiTheme="minorEastAsia" w:eastAsiaTheme="minorEastAsia"/>
          <w:color w:val="000000"/>
          <w:spacing w:val="2"/>
          <w:sz w:val="24"/>
          <w:szCs w:val="24"/>
          <w:lang w:eastAsia="zh-CN"/>
        </w:rPr>
        <w:t>公司先后通过了</w:t>
      </w:r>
      <w:r>
        <w:rPr>
          <w:rFonts w:asciiTheme="minorEastAsia" w:hAnsiTheme="minorEastAsia" w:eastAsiaTheme="minorEastAsia"/>
          <w:color w:val="000000"/>
          <w:spacing w:val="2"/>
          <w:sz w:val="24"/>
          <w:szCs w:val="24"/>
          <w:lang w:eastAsia="zh-CN"/>
        </w:rPr>
        <w:t>ISO</w:t>
      </w:r>
      <w:r>
        <w:rPr>
          <w:rFonts w:hint="eastAsia" w:asciiTheme="minorEastAsia" w:hAnsiTheme="minorEastAsia" w:eastAsiaTheme="minorEastAsia"/>
          <w:color w:val="000000"/>
          <w:spacing w:val="2"/>
          <w:sz w:val="24"/>
          <w:szCs w:val="24"/>
          <w:lang w:eastAsia="zh-CN"/>
        </w:rPr>
        <w:t xml:space="preserve"> </w:t>
      </w:r>
      <w:r>
        <w:rPr>
          <w:rFonts w:asciiTheme="minorEastAsia" w:hAnsiTheme="minorEastAsia" w:eastAsiaTheme="minorEastAsia"/>
          <w:color w:val="000000"/>
          <w:spacing w:val="2"/>
          <w:sz w:val="24"/>
          <w:szCs w:val="24"/>
          <w:lang w:eastAsia="zh-CN"/>
        </w:rPr>
        <w:t>9001</w:t>
      </w:r>
      <w:r>
        <w:rPr>
          <w:rFonts w:hint="eastAsia" w:asciiTheme="minorEastAsia" w:hAnsiTheme="minorEastAsia" w:eastAsiaTheme="minorEastAsia"/>
          <w:color w:val="000000"/>
          <w:spacing w:val="2"/>
          <w:sz w:val="24"/>
          <w:szCs w:val="24"/>
          <w:lang w:eastAsia="zh-CN"/>
        </w:rPr>
        <w:t>：2015质量管理体系、</w:t>
      </w:r>
      <w:r>
        <w:rPr>
          <w:rFonts w:asciiTheme="minorEastAsia" w:hAnsiTheme="minorEastAsia" w:eastAsiaTheme="minorEastAsia"/>
          <w:color w:val="000000"/>
          <w:spacing w:val="2"/>
          <w:sz w:val="24"/>
          <w:szCs w:val="24"/>
          <w:lang w:eastAsia="zh-CN"/>
        </w:rPr>
        <w:t>ISO</w:t>
      </w:r>
      <w:r>
        <w:rPr>
          <w:rFonts w:hint="eastAsia" w:asciiTheme="minorEastAsia" w:hAnsiTheme="minorEastAsia" w:eastAsiaTheme="minorEastAsia"/>
          <w:color w:val="000000"/>
          <w:spacing w:val="2"/>
          <w:sz w:val="24"/>
          <w:szCs w:val="24"/>
          <w:lang w:eastAsia="zh-CN"/>
        </w:rPr>
        <w:t xml:space="preserve"> </w:t>
      </w:r>
      <w:r>
        <w:rPr>
          <w:rFonts w:asciiTheme="minorEastAsia" w:hAnsiTheme="minorEastAsia" w:eastAsiaTheme="minorEastAsia"/>
          <w:color w:val="000000"/>
          <w:spacing w:val="2"/>
          <w:sz w:val="24"/>
          <w:szCs w:val="24"/>
          <w:lang w:eastAsia="zh-CN"/>
        </w:rPr>
        <w:t>14001</w:t>
      </w:r>
      <w:r>
        <w:rPr>
          <w:rFonts w:hint="eastAsia" w:asciiTheme="minorEastAsia" w:hAnsiTheme="minorEastAsia" w:eastAsiaTheme="minorEastAsia"/>
          <w:color w:val="000000"/>
          <w:spacing w:val="2"/>
          <w:sz w:val="24"/>
          <w:szCs w:val="24"/>
          <w:lang w:eastAsia="zh-CN"/>
        </w:rPr>
        <w:t>：2015环境管理体系认证、ISO45001:2018职业健康和安全管理体系认证，并有效导入到各岗位，提升各单位的管理水平。</w:t>
      </w:r>
    </w:p>
    <w:p>
      <w:pPr>
        <w:pStyle w:val="3"/>
        <w:jc w:val="center"/>
        <w:rPr>
          <w:sz w:val="32"/>
          <w:szCs w:val="32"/>
          <w:lang w:eastAsia="zh-CN"/>
        </w:rPr>
      </w:pPr>
      <w:bookmarkStart w:id="14" w:name="_Toc45438538"/>
    </w:p>
    <w:p>
      <w:pPr>
        <w:rPr>
          <w:lang w:eastAsia="zh-CN"/>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jc w:val="center"/>
        <w:rPr>
          <w:sz w:val="32"/>
          <w:szCs w:val="32"/>
          <w:lang w:eastAsia="zh-CN"/>
        </w:rPr>
      </w:pPr>
      <w:r>
        <w:rPr>
          <w:rFonts w:hint="eastAsia"/>
          <w:sz w:val="32"/>
          <w:szCs w:val="32"/>
          <w:lang w:eastAsia="zh-CN"/>
        </w:rPr>
        <w:t>第三章</w:t>
      </w:r>
      <w:r>
        <w:rPr>
          <w:sz w:val="32"/>
          <w:szCs w:val="32"/>
          <w:lang w:eastAsia="zh-CN"/>
        </w:rPr>
        <w:t xml:space="preserve"> </w:t>
      </w:r>
      <w:r>
        <w:rPr>
          <w:rFonts w:hint="eastAsia"/>
          <w:sz w:val="32"/>
          <w:szCs w:val="32"/>
          <w:lang w:eastAsia="zh-CN"/>
        </w:rPr>
        <w:t>质量诚信</w:t>
      </w:r>
      <w:bookmarkEnd w:id="14"/>
    </w:p>
    <w:p>
      <w:pPr>
        <w:pStyle w:val="4"/>
        <w:rPr>
          <w:sz w:val="28"/>
          <w:szCs w:val="28"/>
          <w:lang w:eastAsia="zh-CN"/>
        </w:rPr>
      </w:pPr>
      <w:bookmarkStart w:id="15" w:name="_Toc45438539"/>
      <w:r>
        <w:rPr>
          <w:rFonts w:hint="eastAsia"/>
          <w:sz w:val="28"/>
          <w:szCs w:val="28"/>
          <w:lang w:eastAsia="zh-CN"/>
        </w:rPr>
        <w:t>3.1、产品设计、原材料或零部件采购、生产和售后过程中的质量诚信管理</w:t>
      </w:r>
      <w:bookmarkEnd w:id="15"/>
    </w:p>
    <w:p>
      <w:pPr>
        <w:pStyle w:val="5"/>
        <w:ind w:firstLine="422" w:firstLineChars="200"/>
        <w:rPr>
          <w:sz w:val="21"/>
          <w:szCs w:val="21"/>
          <w:lang w:eastAsia="zh-CN"/>
        </w:rPr>
      </w:pPr>
      <w:bookmarkStart w:id="16" w:name="_Toc45438540"/>
      <w:r>
        <w:rPr>
          <w:rFonts w:hint="eastAsia"/>
          <w:sz w:val="21"/>
          <w:szCs w:val="21"/>
          <w:lang w:eastAsia="zh-CN"/>
        </w:rPr>
        <w:t>3.1.1产品设计诚信管理</w:t>
      </w:r>
      <w:bookmarkEnd w:id="16"/>
    </w:p>
    <w:p>
      <w:pPr>
        <w:pStyle w:val="15"/>
        <w:spacing w:before="0" w:beforeAutospacing="0" w:after="0" w:afterAutospacing="0" w:line="360" w:lineRule="auto"/>
        <w:ind w:firstLine="480" w:firstLineChars="200"/>
        <w:jc w:val="both"/>
        <w:rPr>
          <w:rFonts w:cs="Times New Roman"/>
          <w:bCs/>
          <w:kern w:val="2"/>
          <w:szCs w:val="22"/>
        </w:rPr>
      </w:pPr>
      <w:r>
        <w:rPr>
          <w:rFonts w:hint="eastAsia" w:cs="Times New Roman"/>
          <w:bCs/>
          <w:kern w:val="2"/>
          <w:szCs w:val="22"/>
        </w:rPr>
        <w:t>公司坚持“开拓创新，和谐共赢”的企业核心理念，稳步发展，做精做强，经过全体员工多年的不懈努力，目前已确立了公司在国内电动车行业的领先地位。今天的聚源电子公司，已是电动自行车行业的中流砥柱，加入了中国自行车协会助力车专业委员会常务委员单位、浙江省电动汽车协会监事单位；广东省电动车商会理事单位；台州市电动车行业协会理事单位。</w:t>
      </w:r>
    </w:p>
    <w:p>
      <w:pPr>
        <w:tabs>
          <w:tab w:val="left" w:pos="840"/>
        </w:tabs>
        <w:spacing w:line="360" w:lineRule="auto"/>
        <w:ind w:firstLine="480" w:firstLineChars="200"/>
        <w:rPr>
          <w:rFonts w:ascii="宋体" w:hAnsi="宋体"/>
          <w:bCs/>
          <w:sz w:val="24"/>
          <w:lang w:eastAsia="zh-CN"/>
        </w:rPr>
      </w:pPr>
      <w:r>
        <w:rPr>
          <w:rFonts w:hint="eastAsia" w:cs="宋体" w:asciiTheme="minorEastAsia" w:hAnsiTheme="minorEastAsia"/>
          <w:sz w:val="24"/>
          <w:szCs w:val="24"/>
          <w:lang w:eastAsia="zh-CN"/>
        </w:rPr>
        <w:t>公司在设计工作过程中充分考虑每个过程的内外部环境，认真识别过程的输入与输出要求，设立相适应的职能部门，确立部门的内外部职责和相互协作关系，并对过程的结果进行指标监控。为了过程确保满足关键需求，对承担过程的相关部门设立了考核指标，使过程的绩效与部门考核以及相应的员工绩效相对应，以保证过程的长期有效性。由此，形成了相应的流程图、程序或作业指导书以及关键绩效指标。创新和效率是过程设计的主要理念，公司在设计工作过程时充分考虑了新方法、新技术、新知识以及灵活性，并对过程中的时间周期、生产率以及</w:t>
      </w:r>
      <w:r>
        <w:rPr>
          <w:rFonts w:hint="eastAsia" w:ascii="宋体" w:hAnsi="宋体"/>
          <w:bCs/>
          <w:sz w:val="24"/>
          <w:lang w:eastAsia="zh-CN"/>
        </w:rPr>
        <w:t>成本控制等要求予以设计控制。</w:t>
      </w:r>
    </w:p>
    <w:p>
      <w:pPr>
        <w:tabs>
          <w:tab w:val="left" w:pos="840"/>
        </w:tabs>
        <w:spacing w:line="360" w:lineRule="auto"/>
        <w:ind w:firstLine="480" w:firstLineChars="200"/>
        <w:rPr>
          <w:rFonts w:ascii="宋体" w:hAnsi="宋体"/>
          <w:bCs/>
          <w:sz w:val="24"/>
          <w:lang w:eastAsia="zh-CN"/>
        </w:rPr>
      </w:pPr>
      <w:r>
        <w:rPr>
          <w:rFonts w:hint="eastAsia" w:ascii="宋体" w:hAnsi="宋体"/>
          <w:bCs/>
          <w:sz w:val="24"/>
          <w:lang w:eastAsia="zh-CN"/>
        </w:rPr>
        <w:t>先后荣获临海市信用管理示范企业、浙江AA级“守合同重信用”企业、绿源集团优秀配套商、最受消费者喜爱的品牌、“亚洲（行业）十大创新力品牌”、浙江省优秀工业产品。</w:t>
      </w:r>
    </w:p>
    <w:p>
      <w:pPr>
        <w:pStyle w:val="5"/>
        <w:ind w:firstLine="422" w:firstLineChars="200"/>
        <w:rPr>
          <w:sz w:val="21"/>
          <w:szCs w:val="21"/>
          <w:lang w:eastAsia="zh-CN"/>
        </w:rPr>
      </w:pPr>
      <w:bookmarkStart w:id="17" w:name="_Toc45438541"/>
      <w:r>
        <w:rPr>
          <w:rFonts w:hint="eastAsia"/>
          <w:sz w:val="21"/>
          <w:szCs w:val="21"/>
          <w:lang w:eastAsia="zh-CN"/>
        </w:rPr>
        <w:t>3.1.2原材料或零部件采购诚信管理</w:t>
      </w:r>
      <w:bookmarkEnd w:id="17"/>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规范采购制度，完善管理体系。根据采购管理中的成本效益、质量优先、进度配合、公平竞争、“同等质量比价格、同等价格质量比服务、同等服务比实力”等原则，制定了《不合格品控制程序》、《外部提供过程、产品和服务控制程序》、《合格供方评价准则》、《原材料检验标准》和《电动自行车出厂检验标准》等相关程序文件，对采购相关工作进行制度规范。</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实施供方绩效评价体系，对过程因素实行控制和测量。对潜在供应商依据《供应商基本资料调查表》进行调查，从质量管理、设计造制、文件控制、人员培训、仓储管理、产品和制程控制、设备管理、计量器具管理、纠正及预防错、供应商管理等10个方面进行评价，并出具《供应商评估报告》，根据得分确定为ABCD等级。建立《合格供应商一览表》，每月对供应商从质量、价格、交期、综合配合度四方面进行考核，形成《供应商考核表》，根据得分结果分为ABCD四个等级，列为C级的要求服务期三个月内上升至B级，否则降为D级，适当减少订单量，连续二个月列为D级的或半年内两次D级的，强制取消供应商资格，对供应商出现的质量问题，开具《品质异常单》，并要求供应商出具整改报告，制订年度的《供应商审核计划表》，从品质、价格、付方式、交期、服务等五个方面对供应商进行年度考核，形成《供应商定期考核表》，为优秀供应商评选提供依据、坚持最低总成本的策略建立服务供给果道，与部分供应商建立战略合作伙伴关系，从技术、资金、设备对供应商进行帮扶。</w:t>
      </w:r>
    </w:p>
    <w:p>
      <w:pPr>
        <w:pStyle w:val="5"/>
        <w:ind w:firstLine="422" w:firstLineChars="200"/>
        <w:rPr>
          <w:sz w:val="21"/>
          <w:szCs w:val="21"/>
          <w:lang w:eastAsia="zh-CN"/>
        </w:rPr>
      </w:pPr>
      <w:bookmarkStart w:id="18" w:name="_Toc45438542"/>
      <w:r>
        <w:rPr>
          <w:rFonts w:hint="eastAsia"/>
          <w:sz w:val="21"/>
          <w:szCs w:val="21"/>
          <w:lang w:eastAsia="zh-CN"/>
        </w:rPr>
        <w:t>3.1.3生产过程诚信管理</w:t>
      </w:r>
      <w:bookmarkEnd w:id="18"/>
    </w:p>
    <w:p>
      <w:pPr>
        <w:widowControl/>
        <w:spacing w:line="360" w:lineRule="auto"/>
        <w:ind w:firstLine="480"/>
        <w:rPr>
          <w:rFonts w:cs="宋体" w:asciiTheme="minorEastAsia" w:hAnsiTheme="minorEastAsia"/>
          <w:sz w:val="24"/>
          <w:szCs w:val="24"/>
          <w:lang w:eastAsia="zh-CN"/>
        </w:rPr>
      </w:pPr>
      <w:r>
        <w:rPr>
          <w:rFonts w:asciiTheme="minorEastAsia" w:hAnsiTheme="minorEastAsia"/>
          <w:sz w:val="24"/>
          <w:szCs w:val="24"/>
          <w:lang w:eastAsia="zh-CN"/>
        </w:rPr>
        <w:t>公司结合战略目标、技术水平、生产实际对产品的生产过程进行了设计，并制定了《生产和服务提供过程控制程序》、《不合格品控制程序》</w:t>
      </w:r>
      <w:r>
        <w:rPr>
          <w:rFonts w:hint="eastAsia" w:asciiTheme="minorEastAsia" w:hAnsiTheme="minorEastAsia"/>
          <w:sz w:val="24"/>
          <w:szCs w:val="24"/>
          <w:lang w:eastAsia="zh-CN"/>
        </w:rPr>
        <w:t>及《不符合、纠正与预防措施管理程序》</w:t>
      </w:r>
      <w:r>
        <w:rPr>
          <w:rFonts w:asciiTheme="minorEastAsia" w:hAnsiTheme="minorEastAsia"/>
          <w:sz w:val="24"/>
          <w:szCs w:val="24"/>
          <w:lang w:eastAsia="zh-CN"/>
        </w:rPr>
        <w:t>等程序文件。生产部门根据订单、库存以及采购情况，将计划合理分配到各车间。各</w:t>
      </w:r>
      <w:r>
        <w:rPr>
          <w:rFonts w:hint="eastAsia" w:asciiTheme="minorEastAsia" w:hAnsiTheme="minorEastAsia"/>
          <w:sz w:val="24"/>
          <w:szCs w:val="24"/>
          <w:lang w:eastAsia="zh-CN"/>
        </w:rPr>
        <w:t>车间</w:t>
      </w:r>
      <w:r>
        <w:rPr>
          <w:rFonts w:asciiTheme="minorEastAsia" w:hAnsiTheme="minorEastAsia"/>
          <w:sz w:val="24"/>
          <w:szCs w:val="24"/>
          <w:lang w:eastAsia="zh-CN"/>
        </w:rPr>
        <w:t>按计划组织生产，生产部对整个生产过程的检查、协调、评</w:t>
      </w:r>
      <w:r>
        <w:rPr>
          <w:rFonts w:hint="eastAsia" w:asciiTheme="minorEastAsia" w:hAnsiTheme="minorEastAsia"/>
          <w:sz w:val="24"/>
          <w:szCs w:val="24"/>
          <w:lang w:eastAsia="zh-CN"/>
        </w:rPr>
        <w:t>审</w:t>
      </w:r>
      <w:r>
        <w:rPr>
          <w:rFonts w:asciiTheme="minorEastAsia" w:hAnsiTheme="minorEastAsia"/>
          <w:sz w:val="24"/>
          <w:szCs w:val="24"/>
          <w:lang w:eastAsia="zh-CN"/>
        </w:rPr>
        <w:t>等工作，做到快速、准时和有效，并控制逐级管理，使各车间按时、按质、按量提供合格产品。</w:t>
      </w:r>
    </w:p>
    <w:p>
      <w:pPr>
        <w:spacing w:before="120" w:beforeLines="50" w:after="120" w:afterLines="50" w:line="360" w:lineRule="auto"/>
        <w:ind w:firstLine="482" w:firstLineChars="201"/>
        <w:rPr>
          <w:rFonts w:asciiTheme="minorEastAsia" w:hAnsiTheme="minorEastAsia"/>
          <w:b/>
          <w:sz w:val="24"/>
          <w:szCs w:val="24"/>
          <w:lang w:eastAsia="zh-CN"/>
        </w:rPr>
      </w:pPr>
      <w:r>
        <w:rPr>
          <w:rFonts w:asciiTheme="minorEastAsia" w:hAnsiTheme="minorEastAsia"/>
          <w:sz w:val="24"/>
          <w:szCs w:val="24"/>
          <w:lang w:eastAsia="zh-CN"/>
        </w:rPr>
        <w:t>制定程序性文件，规范生产过程</w:t>
      </w:r>
      <w:r>
        <w:rPr>
          <w:rFonts w:hint="eastAsia" w:asciiTheme="minorEastAsia" w:hAnsiTheme="minorEastAsia"/>
          <w:sz w:val="24"/>
          <w:szCs w:val="24"/>
          <w:lang w:eastAsia="zh-CN"/>
        </w:rPr>
        <w:t>。</w:t>
      </w:r>
      <w:r>
        <w:rPr>
          <w:rFonts w:asciiTheme="minorEastAsia" w:hAnsiTheme="minorEastAsia"/>
          <w:sz w:val="24"/>
          <w:szCs w:val="24"/>
          <w:lang w:eastAsia="zh-CN"/>
        </w:rPr>
        <w:t>按照《生产和服务提供过程控制程序》、《</w:t>
      </w:r>
      <w:r>
        <w:rPr>
          <w:rFonts w:hint="eastAsia" w:asciiTheme="minorEastAsia" w:hAnsiTheme="minorEastAsia"/>
          <w:sz w:val="24"/>
          <w:szCs w:val="24"/>
          <w:lang w:eastAsia="zh-CN"/>
        </w:rPr>
        <w:t>设计和开发控制程序</w:t>
      </w:r>
      <w:r>
        <w:rPr>
          <w:rFonts w:asciiTheme="minorEastAsia" w:hAnsiTheme="minorEastAsia"/>
          <w:sz w:val="24"/>
          <w:szCs w:val="24"/>
          <w:lang w:eastAsia="zh-CN"/>
        </w:rPr>
        <w:t>》等指导文件，结合产品的生产特点、易出现的问题和相关方要求，制定系列程序文件、实施细则和检验标准、规范。对影响产品产量和质量的相关因素进行控制，使生产过程按确定的程序在受控状态下进行，确保产品产量和质量符合要求。</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实施数据化管理，有效支持过程控制</w:t>
      </w:r>
      <w:r>
        <w:rPr>
          <w:rFonts w:hint="eastAsia" w:asciiTheme="minorEastAsia" w:hAnsiTheme="minorEastAsia"/>
          <w:sz w:val="24"/>
          <w:szCs w:val="24"/>
          <w:lang w:eastAsia="zh-CN"/>
        </w:rPr>
        <w:t>。基于行业特点</w:t>
      </w:r>
      <w:r>
        <w:rPr>
          <w:rFonts w:asciiTheme="minorEastAsia" w:hAnsiTheme="minorEastAsia"/>
          <w:sz w:val="24"/>
          <w:szCs w:val="24"/>
          <w:lang w:eastAsia="zh-CN"/>
        </w:rPr>
        <w:t>，产量和质量方面的问题往往是通过</w:t>
      </w:r>
      <w:r>
        <w:rPr>
          <w:rFonts w:hint="eastAsia" w:asciiTheme="minorEastAsia" w:hAnsiTheme="minorEastAsia"/>
          <w:sz w:val="24"/>
          <w:szCs w:val="24"/>
          <w:lang w:eastAsia="zh-CN"/>
        </w:rPr>
        <w:t>车间主任</w:t>
      </w:r>
      <w:r>
        <w:rPr>
          <w:rFonts w:asciiTheme="minorEastAsia" w:hAnsiTheme="minorEastAsia"/>
          <w:sz w:val="24"/>
          <w:szCs w:val="24"/>
          <w:lang w:eastAsia="zh-CN"/>
        </w:rPr>
        <w:t>代表员工来进行报告，在这个环节上容易存在瞒报、漏报现象。公司通过增加现场统计来提高数据的及时性和准确性。数据结果通过</w:t>
      </w:r>
      <w:r>
        <w:rPr>
          <w:rFonts w:hint="eastAsia" w:asciiTheme="minorEastAsia" w:hAnsiTheme="minorEastAsia"/>
          <w:sz w:val="24"/>
          <w:szCs w:val="24"/>
          <w:lang w:eastAsia="zh-CN"/>
        </w:rPr>
        <w:t>邮件</w:t>
      </w:r>
      <w:r>
        <w:rPr>
          <w:rFonts w:asciiTheme="minorEastAsia" w:hAnsiTheme="minorEastAsia"/>
          <w:sz w:val="24"/>
          <w:szCs w:val="24"/>
          <w:lang w:eastAsia="zh-CN"/>
        </w:rPr>
        <w:t>传递给管理者，使其对每月的产量、质量情况一目了然，便于根据报表中各类突出问题向下级部门提出整改要求。</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着力于产品质量控制，采取多种方式不断改进</w:t>
      </w:r>
      <w:r>
        <w:rPr>
          <w:rFonts w:hint="eastAsia" w:asciiTheme="minorEastAsia" w:hAnsiTheme="minorEastAsia"/>
          <w:sz w:val="24"/>
          <w:szCs w:val="24"/>
          <w:lang w:eastAsia="zh-CN"/>
        </w:rPr>
        <w:t>。公司</w:t>
      </w:r>
      <w:r>
        <w:rPr>
          <w:rFonts w:asciiTheme="minorEastAsia" w:hAnsiTheme="minorEastAsia"/>
          <w:sz w:val="24"/>
          <w:szCs w:val="24"/>
          <w:lang w:eastAsia="zh-CN"/>
        </w:rPr>
        <w:t>高度重视</w:t>
      </w:r>
      <w:r>
        <w:rPr>
          <w:rFonts w:hint="eastAsia" w:asciiTheme="minorEastAsia" w:hAnsiTheme="minorEastAsia"/>
          <w:sz w:val="24"/>
          <w:szCs w:val="24"/>
          <w:lang w:eastAsia="zh-CN"/>
        </w:rPr>
        <w:t>产品</w:t>
      </w:r>
      <w:r>
        <w:rPr>
          <w:rFonts w:asciiTheme="minorEastAsia" w:hAnsiTheme="minorEastAsia"/>
          <w:sz w:val="24"/>
          <w:szCs w:val="24"/>
          <w:lang w:eastAsia="zh-CN"/>
        </w:rPr>
        <w:t>质量，</w:t>
      </w:r>
      <w:r>
        <w:rPr>
          <w:rFonts w:hint="eastAsia" w:asciiTheme="minorEastAsia" w:hAnsiTheme="minorEastAsia"/>
          <w:sz w:val="24"/>
          <w:szCs w:val="24"/>
          <w:lang w:eastAsia="zh-CN"/>
        </w:rPr>
        <w:t>设置专职检验员岗位。遵循“不接收、不制造、不流转”的“三不”原则，由员工与专职检验员严格执行原材料检验、过程巡检及成品检验三步骤，切实保证终端产品质量。车间管理人员或者质量经理定期对员工进行质量改进等相关培训，</w:t>
      </w:r>
      <w:r>
        <w:rPr>
          <w:rFonts w:asciiTheme="minorEastAsia" w:hAnsiTheme="minorEastAsia"/>
          <w:sz w:val="24"/>
          <w:szCs w:val="24"/>
          <w:lang w:eastAsia="zh-CN"/>
        </w:rPr>
        <w:t>提高操作员工的质量意识，要求车间工人严格按照规定进行生产操作。对于现场发现的可立即处理的质量问题，</w:t>
      </w:r>
      <w:r>
        <w:rPr>
          <w:rFonts w:hint="eastAsia" w:asciiTheme="minorEastAsia" w:hAnsiTheme="minorEastAsia"/>
          <w:sz w:val="24"/>
          <w:szCs w:val="24"/>
          <w:lang w:eastAsia="zh-CN"/>
        </w:rPr>
        <w:t>车间主任或检验员</w:t>
      </w:r>
      <w:r>
        <w:rPr>
          <w:rFonts w:asciiTheme="minorEastAsia" w:hAnsiTheme="minorEastAsia"/>
          <w:sz w:val="24"/>
          <w:szCs w:val="24"/>
          <w:lang w:eastAsia="zh-CN"/>
        </w:rPr>
        <w:t>及时组织</w:t>
      </w:r>
      <w:r>
        <w:rPr>
          <w:rFonts w:hint="eastAsia" w:asciiTheme="minorEastAsia" w:hAnsiTheme="minorEastAsia"/>
          <w:sz w:val="24"/>
          <w:szCs w:val="24"/>
          <w:lang w:eastAsia="zh-CN"/>
        </w:rPr>
        <w:t>相关</w:t>
      </w:r>
      <w:r>
        <w:rPr>
          <w:rFonts w:asciiTheme="minorEastAsia" w:hAnsiTheme="minorEastAsia"/>
          <w:sz w:val="24"/>
          <w:szCs w:val="24"/>
          <w:lang w:eastAsia="zh-CN"/>
        </w:rPr>
        <w:t>人员改进；对于由长期数据统计发现的质量问题，则通过召开月度、季度、半年度质量管理会议进行挖掘和整改。通过设置质控点、半成品检查等手段，搜索产品质量薄弱环节，有针对性地发动员工进行质量攻关。组建</w:t>
      </w:r>
      <w:r>
        <w:rPr>
          <w:rFonts w:hint="eastAsia" w:asciiTheme="minorEastAsia" w:hAnsiTheme="minorEastAsia"/>
          <w:sz w:val="24"/>
          <w:szCs w:val="24"/>
          <w:lang w:eastAsia="zh-CN"/>
        </w:rPr>
        <w:t>专题</w:t>
      </w:r>
      <w:r>
        <w:rPr>
          <w:rFonts w:asciiTheme="minorEastAsia" w:hAnsiTheme="minorEastAsia"/>
          <w:sz w:val="24"/>
          <w:szCs w:val="24"/>
          <w:lang w:eastAsia="zh-CN"/>
        </w:rPr>
        <w:t>小组，查找统计数据所反映的生产过程中造成质量缺陷的内在原因，采取相应措施消除质量问题。</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注重现场管理与安全管理</w:t>
      </w:r>
      <w:r>
        <w:rPr>
          <w:rFonts w:hint="eastAsia" w:asciiTheme="minorEastAsia" w:hAnsiTheme="minorEastAsia"/>
          <w:sz w:val="24"/>
          <w:szCs w:val="24"/>
          <w:lang w:eastAsia="zh-CN"/>
        </w:rPr>
        <w:t>。公司</w:t>
      </w:r>
      <w:r>
        <w:rPr>
          <w:rFonts w:asciiTheme="minorEastAsia" w:hAnsiTheme="minorEastAsia"/>
          <w:sz w:val="24"/>
          <w:szCs w:val="24"/>
          <w:lang w:eastAsia="zh-CN"/>
        </w:rPr>
        <w:t>建立</w:t>
      </w:r>
      <w:r>
        <w:rPr>
          <w:rFonts w:hint="eastAsia" w:asciiTheme="minorEastAsia" w:hAnsiTheme="minorEastAsia"/>
          <w:sz w:val="24"/>
          <w:szCs w:val="24"/>
          <w:lang w:eastAsia="zh-CN"/>
        </w:rPr>
        <w:t>了</w:t>
      </w:r>
      <w:r>
        <w:rPr>
          <w:rFonts w:asciiTheme="minorEastAsia" w:hAnsiTheme="minorEastAsia"/>
          <w:sz w:val="24"/>
          <w:szCs w:val="24"/>
          <w:lang w:eastAsia="zh-CN"/>
        </w:rPr>
        <w:t>现场管理指标，并严格按照</w:t>
      </w:r>
      <w:r>
        <w:rPr>
          <w:rFonts w:hint="eastAsia" w:asciiTheme="minorEastAsia" w:hAnsiTheme="minorEastAsia"/>
          <w:sz w:val="24"/>
          <w:szCs w:val="24"/>
          <w:lang w:eastAsia="zh-CN"/>
        </w:rPr>
        <w:t>5S</w:t>
      </w:r>
      <w:r>
        <w:rPr>
          <w:rFonts w:asciiTheme="minorEastAsia" w:hAnsiTheme="minorEastAsia"/>
          <w:sz w:val="24"/>
          <w:szCs w:val="24"/>
          <w:lang w:eastAsia="zh-CN"/>
        </w:rPr>
        <w:t>标准执行。制作工艺操作看板，实现内部信息的交流与互动。要求车间做到机、法、人、料、环一体化，杜绝跑、冒、滴、漏，采取值班互检方式，一发现问题要及时解决，上级部门也会不定期地对车间生产现场进行实地考核。</w:t>
      </w:r>
    </w:p>
    <w:p>
      <w:pPr>
        <w:spacing w:before="120" w:beforeLines="50" w:after="120" w:afterLines="50" w:line="360" w:lineRule="auto"/>
        <w:ind w:firstLine="482" w:firstLineChars="201"/>
        <w:rPr>
          <w:rFonts w:asciiTheme="minorEastAsia" w:hAnsiTheme="minorEastAsia"/>
          <w:sz w:val="24"/>
          <w:szCs w:val="24"/>
          <w:lang w:eastAsia="zh-CN"/>
        </w:rPr>
      </w:pPr>
      <w:r>
        <w:rPr>
          <w:rFonts w:asciiTheme="minorEastAsia" w:hAnsiTheme="minorEastAsia"/>
          <w:sz w:val="24"/>
          <w:szCs w:val="24"/>
          <w:lang w:eastAsia="zh-CN"/>
        </w:rPr>
        <w:t>在安全生产方面，要求员工在日常生产活动中严格执行《员工安全手册》。与此同时，公司每年、每月会举行安全活动，旨在提高员工的安全意识，减少因员工的不当操作给员工和公司带来的不必要的损失。</w:t>
      </w:r>
    </w:p>
    <w:p>
      <w:pPr>
        <w:pStyle w:val="5"/>
        <w:ind w:firstLine="422" w:firstLineChars="200"/>
        <w:rPr>
          <w:sz w:val="21"/>
          <w:szCs w:val="21"/>
          <w:lang w:eastAsia="zh-CN"/>
        </w:rPr>
      </w:pPr>
      <w:bookmarkStart w:id="19" w:name="_Toc45438543"/>
      <w:r>
        <w:rPr>
          <w:rFonts w:hint="eastAsia"/>
          <w:sz w:val="21"/>
          <w:szCs w:val="21"/>
          <w:lang w:eastAsia="zh-CN"/>
        </w:rPr>
        <w:t>3.1.4产品售后质量诚信管理</w:t>
      </w:r>
      <w:bookmarkEnd w:id="19"/>
    </w:p>
    <w:p>
      <w:pPr>
        <w:spacing w:before="120" w:beforeLines="50" w:after="120" w:afterLines="50" w:line="360" w:lineRule="auto"/>
        <w:ind w:firstLine="482" w:firstLineChars="201"/>
        <w:rPr>
          <w:rFonts w:asciiTheme="minorEastAsia" w:hAnsiTheme="minorEastAsia"/>
          <w:sz w:val="24"/>
          <w:szCs w:val="24"/>
          <w:lang w:eastAsia="zh-CN"/>
        </w:rPr>
      </w:pPr>
      <w:r>
        <w:rPr>
          <w:rFonts w:hint="eastAsia" w:asciiTheme="minorEastAsia" w:hAnsiTheme="minorEastAsia"/>
          <w:sz w:val="24"/>
          <w:szCs w:val="24"/>
          <w:lang w:eastAsia="zh-CN"/>
        </w:rPr>
        <w:t>公司的产品直接与扬声器客户配套，因此，售后服务尤其重要。根据客户的需要，公司配有专职的营销服务人员进行服务。</w:t>
      </w:r>
    </w:p>
    <w:p>
      <w:pPr>
        <w:pStyle w:val="4"/>
        <w:rPr>
          <w:sz w:val="28"/>
          <w:szCs w:val="28"/>
          <w:lang w:eastAsia="zh-CN"/>
        </w:rPr>
      </w:pPr>
      <w:bookmarkStart w:id="20" w:name="_Toc45438544"/>
      <w:r>
        <w:rPr>
          <w:sz w:val="28"/>
          <w:szCs w:val="28"/>
          <w:lang w:eastAsia="zh-CN"/>
        </w:rPr>
        <w:t xml:space="preserve">3.2 </w:t>
      </w:r>
      <w:r>
        <w:rPr>
          <w:rFonts w:hint="eastAsia"/>
          <w:sz w:val="28"/>
          <w:szCs w:val="28"/>
          <w:lang w:eastAsia="zh-CN"/>
        </w:rPr>
        <w:t>质量文化建设</w:t>
      </w:r>
      <w:bookmarkEnd w:id="20"/>
    </w:p>
    <w:p>
      <w:pPr>
        <w:pStyle w:val="5"/>
        <w:ind w:firstLine="422" w:firstLineChars="200"/>
        <w:rPr>
          <w:sz w:val="21"/>
          <w:szCs w:val="21"/>
          <w:lang w:eastAsia="zh-CN"/>
        </w:rPr>
      </w:pPr>
      <w:bookmarkStart w:id="21" w:name="_Toc45438545"/>
      <w:r>
        <w:rPr>
          <w:rFonts w:hint="eastAsia"/>
          <w:sz w:val="21"/>
          <w:szCs w:val="21"/>
          <w:lang w:eastAsia="zh-CN"/>
        </w:rPr>
        <w:t>3.2.1诚信教育</w:t>
      </w:r>
      <w:bookmarkEnd w:id="21"/>
    </w:p>
    <w:p>
      <w:pPr>
        <w:spacing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对员工进行诚信教育。公司将员工学习和发展视为“投资”，把创建学习型组织，营造全员学习的氛围作为公司长期发展战略的重要组成部分。随着公司规模的扩大和全球化发展战略的实施，公司将员工培训工作提到了议事日程，短期培训班已不适应公司发展的要求，公司急需对全体员工进行有计划、系统地进行培训，以提高员工的整体素质，公司成立了“聚源电子员工培训学校”。</w:t>
      </w:r>
    </w:p>
    <w:p>
      <w:pPr>
        <w:spacing w:line="360" w:lineRule="auto"/>
        <w:ind w:firstLine="480" w:firstLineChars="200"/>
        <w:rPr>
          <w:rFonts w:asciiTheme="minorEastAsia" w:hAnsiTheme="minorEastAsia"/>
          <w:sz w:val="24"/>
          <w:szCs w:val="24"/>
          <w:lang w:eastAsia="zh-CN"/>
        </w:rPr>
      </w:pPr>
    </w:p>
    <w:p>
      <w:pPr>
        <w:spacing w:line="360" w:lineRule="auto"/>
        <w:ind w:firstLine="480" w:firstLineChars="200"/>
        <w:rPr>
          <w:rFonts w:ascii="宋体" w:hAnsi="宋体"/>
          <w:sz w:val="24"/>
          <w:szCs w:val="24"/>
          <w:lang w:eastAsia="zh-CN"/>
        </w:rPr>
      </w:pPr>
      <w:r>
        <w:rPr>
          <w:rFonts w:hint="eastAsia" w:asciiTheme="minorEastAsia" w:hAnsiTheme="minorEastAsia"/>
          <w:sz w:val="24"/>
          <w:szCs w:val="24"/>
          <w:lang w:eastAsia="zh-CN"/>
        </w:rPr>
        <w:t xml:space="preserve"> </w:t>
      </w:r>
      <w:r>
        <w:rPr>
          <w:rFonts w:hint="eastAsia" w:ascii="宋体" w:hAnsi="宋体"/>
          <w:sz w:val="24"/>
          <w:szCs w:val="24"/>
          <w:lang w:eastAsia="zh-CN"/>
        </w:rPr>
        <w:t xml:space="preserve"> </w:t>
      </w:r>
    </w:p>
    <w:p>
      <w:pPr>
        <w:spacing w:line="360" w:lineRule="auto"/>
        <w:ind w:firstLine="440" w:firstLineChars="200"/>
        <w:jc w:val="center"/>
        <w:rPr>
          <w:rFonts w:ascii="宋体" w:hAnsi="宋体"/>
          <w:sz w:val="24"/>
          <w:szCs w:val="24"/>
          <w:lang w:eastAsia="zh-CN"/>
        </w:rPr>
      </w:pPr>
      <w:r>
        <w:drawing>
          <wp:inline distT="0" distB="0" distL="0" distR="0">
            <wp:extent cx="6036945" cy="161226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rcRect/>
                    <a:stretch>
                      <a:fillRect/>
                    </a:stretch>
                  </pic:blipFill>
                  <pic:spPr>
                    <a:xfrm>
                      <a:off x="0" y="0"/>
                      <a:ext cx="6036945" cy="1612265"/>
                    </a:xfrm>
                    <a:prstGeom prst="rect">
                      <a:avLst/>
                    </a:prstGeom>
                    <a:noFill/>
                    <a:ln w="9525">
                      <a:noFill/>
                      <a:miter lim="800000"/>
                      <a:headEnd/>
                      <a:tailEnd/>
                    </a:ln>
                  </pic:spPr>
                </pic:pic>
              </a:graphicData>
            </a:graphic>
          </wp:inline>
        </w:drawing>
      </w:r>
    </w:p>
    <w:p>
      <w:pPr>
        <w:spacing w:line="360" w:lineRule="auto"/>
        <w:ind w:firstLine="482" w:firstLineChars="200"/>
        <w:jc w:val="center"/>
        <w:rPr>
          <w:rFonts w:ascii="宋体" w:hAnsi="宋体"/>
          <w:b/>
          <w:sz w:val="24"/>
          <w:szCs w:val="24"/>
          <w:lang w:eastAsia="zh-CN"/>
        </w:rPr>
      </w:pPr>
      <w:bookmarkStart w:id="22" w:name="_Ref363400150"/>
      <w:r>
        <w:rPr>
          <w:rFonts w:hint="eastAsia" w:ascii="宋体" w:hAnsi="宋体"/>
          <w:b/>
          <w:sz w:val="24"/>
          <w:szCs w:val="24"/>
          <w:lang w:eastAsia="zh-CN"/>
        </w:rPr>
        <w:t>图3.2-1</w:t>
      </w:r>
      <w:bookmarkEnd w:id="22"/>
      <w:r>
        <w:rPr>
          <w:rFonts w:hint="eastAsia" w:ascii="宋体" w:hAnsi="宋体"/>
          <w:b/>
          <w:sz w:val="24"/>
          <w:szCs w:val="24"/>
          <w:lang w:eastAsia="zh-CN"/>
        </w:rPr>
        <w:t xml:space="preserve"> 2023年公司培训</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每年针对实际和市场形势，识别各部门的培训需求，制定员工培训规划和年度计划，开展职工教育培训，包括质量意识、质量知识、管理制度、专业知识等培训内容。公司每年制定并下发了《年度培训计划》等，对质量诚信教育进行了安排布置。</w:t>
      </w: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根据公司教育培训方案对全体员工进行了质量诚信和质量管理意识方面的教育培训，做到有计划，有安排，有检查，有考核，有总结，确保了培训效果和质量。</w:t>
      </w:r>
    </w:p>
    <w:p>
      <w:pPr>
        <w:pStyle w:val="5"/>
        <w:ind w:firstLine="422" w:firstLineChars="200"/>
        <w:rPr>
          <w:sz w:val="21"/>
          <w:szCs w:val="21"/>
          <w:lang w:eastAsia="zh-CN"/>
        </w:rPr>
      </w:pPr>
      <w:bookmarkStart w:id="23" w:name="_Toc45438546"/>
      <w:r>
        <w:rPr>
          <w:rFonts w:hint="eastAsia"/>
          <w:sz w:val="21"/>
          <w:szCs w:val="21"/>
          <w:lang w:eastAsia="zh-CN"/>
        </w:rPr>
        <w:t>3.2.2诚信自律</w:t>
      </w:r>
      <w:bookmarkEnd w:id="23"/>
    </w:p>
    <w:p>
      <w:pPr>
        <w:pStyle w:val="7"/>
        <w:spacing w:line="360" w:lineRule="auto"/>
        <w:ind w:left="0" w:right="362" w:firstLine="266" w:firstLineChars="111"/>
        <w:rPr>
          <w:sz w:val="24"/>
          <w:szCs w:val="24"/>
          <w:lang w:eastAsia="zh-CN"/>
        </w:rPr>
      </w:pPr>
      <w:r>
        <w:rPr>
          <w:rFonts w:hint="eastAsia"/>
          <w:sz w:val="24"/>
          <w:szCs w:val="24"/>
          <w:lang w:eastAsia="zh-CN"/>
        </w:rPr>
        <w:t xml:space="preserve">  公司在</w:t>
      </w:r>
      <w:r>
        <w:rPr>
          <w:rFonts w:hint="eastAsia"/>
          <w:spacing w:val="2"/>
          <w:sz w:val="24"/>
          <w:szCs w:val="24"/>
          <w:lang w:eastAsia="zh-CN"/>
        </w:rPr>
        <w:t>品</w:t>
      </w:r>
      <w:r>
        <w:rPr>
          <w:rFonts w:hint="eastAsia"/>
          <w:sz w:val="24"/>
          <w:szCs w:val="24"/>
          <w:lang w:eastAsia="zh-CN"/>
        </w:rPr>
        <w:t>牌知</w:t>
      </w:r>
      <w:r>
        <w:rPr>
          <w:rFonts w:hint="eastAsia"/>
          <w:spacing w:val="2"/>
          <w:sz w:val="24"/>
          <w:szCs w:val="24"/>
          <w:lang w:eastAsia="zh-CN"/>
        </w:rPr>
        <w:t>名</w:t>
      </w:r>
      <w:r>
        <w:rPr>
          <w:rFonts w:hint="eastAsia"/>
          <w:sz w:val="24"/>
          <w:szCs w:val="24"/>
          <w:lang w:eastAsia="zh-CN"/>
        </w:rPr>
        <w:t>度</w:t>
      </w:r>
      <w:r>
        <w:rPr>
          <w:rFonts w:hint="eastAsia"/>
          <w:spacing w:val="2"/>
          <w:sz w:val="24"/>
          <w:szCs w:val="24"/>
          <w:lang w:eastAsia="zh-CN"/>
        </w:rPr>
        <w:t>不</w:t>
      </w:r>
      <w:r>
        <w:rPr>
          <w:rFonts w:hint="eastAsia"/>
          <w:sz w:val="24"/>
          <w:szCs w:val="24"/>
          <w:lang w:eastAsia="zh-CN"/>
        </w:rPr>
        <w:t>断提升</w:t>
      </w:r>
      <w:r>
        <w:rPr>
          <w:rFonts w:hint="eastAsia"/>
          <w:spacing w:val="2"/>
          <w:sz w:val="24"/>
          <w:szCs w:val="24"/>
          <w:lang w:eastAsia="zh-CN"/>
        </w:rPr>
        <w:t>的</w:t>
      </w:r>
      <w:r>
        <w:rPr>
          <w:rFonts w:hint="eastAsia"/>
          <w:sz w:val="24"/>
          <w:szCs w:val="24"/>
          <w:lang w:eastAsia="zh-CN"/>
        </w:rPr>
        <w:t>同</w:t>
      </w:r>
      <w:r>
        <w:rPr>
          <w:rFonts w:hint="eastAsia"/>
          <w:spacing w:val="4"/>
          <w:sz w:val="24"/>
          <w:szCs w:val="24"/>
          <w:lang w:eastAsia="zh-CN"/>
        </w:rPr>
        <w:t>时</w:t>
      </w:r>
      <w:r>
        <w:rPr>
          <w:rFonts w:hint="eastAsia"/>
          <w:spacing w:val="-113"/>
          <w:sz w:val="24"/>
          <w:szCs w:val="24"/>
          <w:lang w:eastAsia="zh-CN"/>
        </w:rPr>
        <w:t>，</w:t>
      </w:r>
      <w:r>
        <w:rPr>
          <w:rFonts w:hint="eastAsia"/>
          <w:sz w:val="24"/>
          <w:szCs w:val="24"/>
          <w:lang w:eastAsia="zh-CN"/>
        </w:rPr>
        <w:t>始</w:t>
      </w:r>
      <w:r>
        <w:rPr>
          <w:rFonts w:hint="eastAsia"/>
          <w:spacing w:val="2"/>
          <w:sz w:val="24"/>
          <w:szCs w:val="24"/>
          <w:lang w:eastAsia="zh-CN"/>
        </w:rPr>
        <w:t>终</w:t>
      </w:r>
      <w:r>
        <w:rPr>
          <w:rFonts w:hint="eastAsia"/>
          <w:sz w:val="24"/>
          <w:szCs w:val="24"/>
          <w:lang w:eastAsia="zh-CN"/>
        </w:rPr>
        <w:t>将企业</w:t>
      </w:r>
      <w:r>
        <w:rPr>
          <w:rFonts w:hint="eastAsia"/>
          <w:spacing w:val="2"/>
          <w:sz w:val="24"/>
          <w:szCs w:val="24"/>
          <w:lang w:eastAsia="zh-CN"/>
        </w:rPr>
        <w:t>质</w:t>
      </w:r>
      <w:r>
        <w:rPr>
          <w:rFonts w:hint="eastAsia"/>
          <w:sz w:val="24"/>
          <w:szCs w:val="24"/>
          <w:lang w:eastAsia="zh-CN"/>
        </w:rPr>
        <w:t>量诚</w:t>
      </w:r>
      <w:r>
        <w:rPr>
          <w:rFonts w:hint="eastAsia"/>
          <w:spacing w:val="2"/>
          <w:sz w:val="24"/>
          <w:szCs w:val="24"/>
          <w:lang w:eastAsia="zh-CN"/>
        </w:rPr>
        <w:t>信</w:t>
      </w:r>
      <w:r>
        <w:rPr>
          <w:rFonts w:hint="eastAsia"/>
          <w:sz w:val="24"/>
          <w:szCs w:val="24"/>
          <w:lang w:eastAsia="zh-CN"/>
        </w:rPr>
        <w:t>建</w:t>
      </w:r>
      <w:r>
        <w:rPr>
          <w:rFonts w:hint="eastAsia"/>
          <w:spacing w:val="2"/>
          <w:sz w:val="24"/>
          <w:szCs w:val="24"/>
          <w:lang w:eastAsia="zh-CN"/>
        </w:rPr>
        <w:t>设</w:t>
      </w:r>
      <w:r>
        <w:rPr>
          <w:rFonts w:hint="eastAsia"/>
          <w:sz w:val="24"/>
          <w:szCs w:val="24"/>
          <w:lang w:eastAsia="zh-CN"/>
        </w:rPr>
        <w:t>视为重</w:t>
      </w:r>
      <w:r>
        <w:rPr>
          <w:rFonts w:hint="eastAsia"/>
          <w:spacing w:val="2"/>
          <w:sz w:val="24"/>
          <w:szCs w:val="24"/>
          <w:lang w:eastAsia="zh-CN"/>
        </w:rPr>
        <w:t>要</w:t>
      </w:r>
      <w:r>
        <w:rPr>
          <w:rFonts w:hint="eastAsia"/>
          <w:sz w:val="24"/>
          <w:szCs w:val="24"/>
          <w:lang w:eastAsia="zh-CN"/>
        </w:rPr>
        <w:t>的</w:t>
      </w:r>
      <w:r>
        <w:rPr>
          <w:w w:val="99"/>
          <w:sz w:val="24"/>
          <w:szCs w:val="24"/>
          <w:lang w:eastAsia="zh-CN"/>
        </w:rPr>
        <w:t xml:space="preserve"> </w:t>
      </w:r>
      <w:r>
        <w:rPr>
          <w:rFonts w:hint="eastAsia"/>
          <w:sz w:val="24"/>
          <w:szCs w:val="24"/>
          <w:lang w:eastAsia="zh-CN"/>
        </w:rPr>
        <w:t>一环</w:t>
      </w:r>
      <w:r>
        <w:rPr>
          <w:rFonts w:hint="eastAsia"/>
          <w:spacing w:val="-38"/>
          <w:sz w:val="24"/>
          <w:szCs w:val="24"/>
          <w:lang w:eastAsia="zh-CN"/>
        </w:rPr>
        <w:t>。</w:t>
      </w:r>
      <w:r>
        <w:rPr>
          <w:rFonts w:hint="eastAsia"/>
          <w:sz w:val="24"/>
          <w:szCs w:val="24"/>
          <w:lang w:eastAsia="zh-CN"/>
        </w:rPr>
        <w:t>树</w:t>
      </w:r>
      <w:r>
        <w:rPr>
          <w:rFonts w:hint="eastAsia"/>
          <w:spacing w:val="2"/>
          <w:sz w:val="24"/>
          <w:szCs w:val="24"/>
          <w:lang w:eastAsia="zh-CN"/>
        </w:rPr>
        <w:t>立</w:t>
      </w:r>
      <w:r>
        <w:rPr>
          <w:rFonts w:hint="eastAsia"/>
          <w:sz w:val="24"/>
          <w:szCs w:val="24"/>
          <w:lang w:eastAsia="zh-CN"/>
        </w:rPr>
        <w:t>先进</w:t>
      </w:r>
      <w:r>
        <w:rPr>
          <w:rFonts w:hint="eastAsia"/>
          <w:spacing w:val="2"/>
          <w:sz w:val="24"/>
          <w:szCs w:val="24"/>
          <w:lang w:eastAsia="zh-CN"/>
        </w:rPr>
        <w:t>的企</w:t>
      </w:r>
      <w:r>
        <w:rPr>
          <w:rFonts w:hint="eastAsia"/>
          <w:sz w:val="24"/>
          <w:szCs w:val="24"/>
          <w:lang w:eastAsia="zh-CN"/>
        </w:rPr>
        <w:t>业价值</w:t>
      </w:r>
      <w:r>
        <w:rPr>
          <w:rFonts w:hint="eastAsia"/>
          <w:spacing w:val="2"/>
          <w:sz w:val="24"/>
          <w:szCs w:val="24"/>
          <w:lang w:eastAsia="zh-CN"/>
        </w:rPr>
        <w:t>观</w:t>
      </w:r>
      <w:r>
        <w:rPr>
          <w:rFonts w:hint="eastAsia"/>
          <w:sz w:val="24"/>
          <w:szCs w:val="24"/>
          <w:lang w:eastAsia="zh-CN"/>
        </w:rPr>
        <w:t>和正</w:t>
      </w:r>
      <w:r>
        <w:rPr>
          <w:rFonts w:hint="eastAsia"/>
          <w:spacing w:val="2"/>
          <w:sz w:val="24"/>
          <w:szCs w:val="24"/>
          <w:lang w:eastAsia="zh-CN"/>
        </w:rPr>
        <w:t>确</w:t>
      </w:r>
      <w:r>
        <w:rPr>
          <w:rFonts w:hint="eastAsia"/>
          <w:sz w:val="24"/>
          <w:szCs w:val="24"/>
          <w:lang w:eastAsia="zh-CN"/>
        </w:rPr>
        <w:t>的</w:t>
      </w:r>
      <w:r>
        <w:rPr>
          <w:rFonts w:hint="eastAsia"/>
          <w:spacing w:val="2"/>
          <w:sz w:val="24"/>
          <w:szCs w:val="24"/>
          <w:lang w:eastAsia="zh-CN"/>
        </w:rPr>
        <w:t>经</w:t>
      </w:r>
      <w:r>
        <w:rPr>
          <w:rFonts w:hint="eastAsia"/>
          <w:sz w:val="24"/>
          <w:szCs w:val="24"/>
          <w:lang w:eastAsia="zh-CN"/>
        </w:rPr>
        <w:t>营理念</w:t>
      </w:r>
      <w:r>
        <w:rPr>
          <w:rFonts w:hint="eastAsia"/>
          <w:spacing w:val="-38"/>
          <w:sz w:val="24"/>
          <w:szCs w:val="24"/>
          <w:lang w:eastAsia="zh-CN"/>
        </w:rPr>
        <w:t>，</w:t>
      </w:r>
      <w:r>
        <w:rPr>
          <w:rFonts w:hint="eastAsia"/>
          <w:spacing w:val="2"/>
          <w:sz w:val="24"/>
          <w:szCs w:val="24"/>
          <w:lang w:eastAsia="zh-CN"/>
        </w:rPr>
        <w:t>守</w:t>
      </w:r>
      <w:r>
        <w:rPr>
          <w:rFonts w:hint="eastAsia"/>
          <w:sz w:val="24"/>
          <w:szCs w:val="24"/>
          <w:lang w:eastAsia="zh-CN"/>
        </w:rPr>
        <w:t>法经</w:t>
      </w:r>
      <w:r>
        <w:rPr>
          <w:rFonts w:hint="eastAsia"/>
          <w:spacing w:val="2"/>
          <w:sz w:val="24"/>
          <w:szCs w:val="24"/>
          <w:lang w:eastAsia="zh-CN"/>
        </w:rPr>
        <w:t>营</w:t>
      </w:r>
      <w:r>
        <w:rPr>
          <w:rFonts w:hint="eastAsia"/>
          <w:spacing w:val="-35"/>
          <w:sz w:val="24"/>
          <w:szCs w:val="24"/>
          <w:lang w:eastAsia="zh-CN"/>
        </w:rPr>
        <w:t>，</w:t>
      </w:r>
      <w:r>
        <w:rPr>
          <w:rFonts w:hint="eastAsia"/>
          <w:sz w:val="24"/>
          <w:szCs w:val="24"/>
          <w:lang w:eastAsia="zh-CN"/>
        </w:rPr>
        <w:t>自觉接</w:t>
      </w:r>
      <w:r>
        <w:rPr>
          <w:rFonts w:hint="eastAsia"/>
          <w:spacing w:val="2"/>
          <w:sz w:val="24"/>
          <w:szCs w:val="24"/>
          <w:lang w:eastAsia="zh-CN"/>
        </w:rPr>
        <w:t>受</w:t>
      </w:r>
      <w:r>
        <w:rPr>
          <w:rFonts w:hint="eastAsia"/>
          <w:sz w:val="24"/>
          <w:szCs w:val="24"/>
          <w:lang w:eastAsia="zh-CN"/>
        </w:rPr>
        <w:t>有关部</w:t>
      </w:r>
      <w:r>
        <w:rPr>
          <w:w w:val="99"/>
          <w:sz w:val="24"/>
          <w:szCs w:val="24"/>
          <w:lang w:eastAsia="zh-CN"/>
        </w:rPr>
        <w:t xml:space="preserve"> </w:t>
      </w:r>
      <w:r>
        <w:rPr>
          <w:rFonts w:hint="eastAsia"/>
          <w:sz w:val="24"/>
          <w:szCs w:val="24"/>
          <w:lang w:eastAsia="zh-CN"/>
        </w:rPr>
        <w:t>门的监</w:t>
      </w:r>
      <w:r>
        <w:rPr>
          <w:rFonts w:hint="eastAsia"/>
          <w:spacing w:val="2"/>
          <w:sz w:val="24"/>
          <w:szCs w:val="24"/>
          <w:lang w:eastAsia="zh-CN"/>
        </w:rPr>
        <w:t>督</w:t>
      </w:r>
      <w:r>
        <w:rPr>
          <w:rFonts w:hint="eastAsia"/>
          <w:sz w:val="24"/>
          <w:szCs w:val="24"/>
          <w:lang w:eastAsia="zh-CN"/>
        </w:rPr>
        <w:t>管理</w:t>
      </w:r>
      <w:r>
        <w:rPr>
          <w:rFonts w:hint="eastAsia"/>
          <w:spacing w:val="-38"/>
          <w:sz w:val="24"/>
          <w:szCs w:val="24"/>
          <w:lang w:eastAsia="zh-CN"/>
        </w:rPr>
        <w:t>。</w:t>
      </w:r>
      <w:r>
        <w:rPr>
          <w:rFonts w:hint="eastAsia"/>
          <w:sz w:val="24"/>
          <w:szCs w:val="24"/>
          <w:lang w:eastAsia="zh-CN"/>
        </w:rPr>
        <w:t>公司</w:t>
      </w:r>
      <w:r>
        <w:rPr>
          <w:rFonts w:hint="eastAsia"/>
          <w:spacing w:val="2"/>
          <w:sz w:val="24"/>
          <w:szCs w:val="24"/>
          <w:lang w:eastAsia="zh-CN"/>
        </w:rPr>
        <w:t>严格</w:t>
      </w:r>
      <w:r>
        <w:rPr>
          <w:rFonts w:hint="eastAsia"/>
          <w:sz w:val="24"/>
          <w:szCs w:val="24"/>
          <w:lang w:eastAsia="zh-CN"/>
        </w:rPr>
        <w:t>按照有</w:t>
      </w:r>
      <w:r>
        <w:rPr>
          <w:rFonts w:hint="eastAsia"/>
          <w:spacing w:val="2"/>
          <w:sz w:val="24"/>
          <w:szCs w:val="24"/>
          <w:lang w:eastAsia="zh-CN"/>
        </w:rPr>
        <w:t>关</w:t>
      </w:r>
      <w:r>
        <w:rPr>
          <w:rFonts w:hint="eastAsia"/>
          <w:sz w:val="24"/>
          <w:szCs w:val="24"/>
          <w:lang w:eastAsia="zh-CN"/>
        </w:rPr>
        <w:t>法律</w:t>
      </w:r>
      <w:r>
        <w:rPr>
          <w:rFonts w:hint="eastAsia"/>
          <w:spacing w:val="2"/>
          <w:sz w:val="24"/>
          <w:szCs w:val="24"/>
          <w:lang w:eastAsia="zh-CN"/>
        </w:rPr>
        <w:t>法</w:t>
      </w:r>
      <w:r>
        <w:rPr>
          <w:rFonts w:hint="eastAsia"/>
          <w:sz w:val="24"/>
          <w:szCs w:val="24"/>
          <w:lang w:eastAsia="zh-CN"/>
        </w:rPr>
        <w:t>规</w:t>
      </w:r>
      <w:r>
        <w:rPr>
          <w:rFonts w:hint="eastAsia"/>
          <w:spacing w:val="2"/>
          <w:sz w:val="24"/>
          <w:szCs w:val="24"/>
          <w:lang w:eastAsia="zh-CN"/>
        </w:rPr>
        <w:t>的</w:t>
      </w:r>
      <w:r>
        <w:rPr>
          <w:rFonts w:hint="eastAsia"/>
          <w:sz w:val="24"/>
          <w:szCs w:val="24"/>
          <w:lang w:eastAsia="zh-CN"/>
        </w:rPr>
        <w:t>规定</w:t>
      </w:r>
      <w:r>
        <w:rPr>
          <w:rFonts w:hint="eastAsia"/>
          <w:spacing w:val="-18"/>
          <w:sz w:val="24"/>
          <w:szCs w:val="24"/>
          <w:lang w:eastAsia="zh-CN"/>
        </w:rPr>
        <w:t>，</w:t>
      </w:r>
      <w:r>
        <w:rPr>
          <w:rFonts w:hint="eastAsia"/>
          <w:sz w:val="24"/>
          <w:szCs w:val="24"/>
          <w:lang w:eastAsia="zh-CN"/>
        </w:rPr>
        <w:t>真</w:t>
      </w:r>
      <w:r>
        <w:rPr>
          <w:rFonts w:hint="eastAsia"/>
          <w:spacing w:val="2"/>
          <w:sz w:val="24"/>
          <w:szCs w:val="24"/>
          <w:lang w:eastAsia="zh-CN"/>
        </w:rPr>
        <w:t>实</w:t>
      </w:r>
      <w:r>
        <w:rPr>
          <w:rFonts w:hint="eastAsia"/>
          <w:spacing w:val="-21"/>
          <w:sz w:val="24"/>
          <w:szCs w:val="24"/>
          <w:lang w:eastAsia="zh-CN"/>
        </w:rPr>
        <w:t>、</w:t>
      </w:r>
      <w:r>
        <w:rPr>
          <w:rFonts w:hint="eastAsia"/>
          <w:sz w:val="24"/>
          <w:szCs w:val="24"/>
          <w:lang w:eastAsia="zh-CN"/>
        </w:rPr>
        <w:t>准</w:t>
      </w:r>
      <w:r>
        <w:rPr>
          <w:rFonts w:hint="eastAsia"/>
          <w:spacing w:val="2"/>
          <w:sz w:val="24"/>
          <w:szCs w:val="24"/>
          <w:lang w:eastAsia="zh-CN"/>
        </w:rPr>
        <w:t>确</w:t>
      </w:r>
      <w:r>
        <w:rPr>
          <w:rFonts w:hint="eastAsia"/>
          <w:spacing w:val="-18"/>
          <w:sz w:val="24"/>
          <w:szCs w:val="24"/>
          <w:lang w:eastAsia="zh-CN"/>
        </w:rPr>
        <w:t>、</w:t>
      </w:r>
      <w:r>
        <w:rPr>
          <w:rFonts w:hint="eastAsia"/>
          <w:sz w:val="24"/>
          <w:szCs w:val="24"/>
          <w:lang w:eastAsia="zh-CN"/>
        </w:rPr>
        <w:t>及时</w:t>
      </w:r>
      <w:r>
        <w:rPr>
          <w:rFonts w:hint="eastAsia"/>
          <w:spacing w:val="-18"/>
          <w:sz w:val="24"/>
          <w:szCs w:val="24"/>
          <w:lang w:eastAsia="zh-CN"/>
        </w:rPr>
        <w:t>、</w:t>
      </w:r>
      <w:r>
        <w:rPr>
          <w:rFonts w:hint="eastAsia"/>
          <w:sz w:val="24"/>
          <w:szCs w:val="24"/>
          <w:lang w:eastAsia="zh-CN"/>
        </w:rPr>
        <w:t>完整</w:t>
      </w:r>
      <w:r>
        <w:rPr>
          <w:rFonts w:hint="eastAsia"/>
          <w:spacing w:val="2"/>
          <w:sz w:val="24"/>
          <w:szCs w:val="24"/>
          <w:lang w:eastAsia="zh-CN"/>
        </w:rPr>
        <w:t>地</w:t>
      </w:r>
      <w:r>
        <w:rPr>
          <w:rFonts w:hint="eastAsia"/>
          <w:sz w:val="24"/>
          <w:szCs w:val="24"/>
          <w:lang w:eastAsia="zh-CN"/>
        </w:rPr>
        <w:t>披露</w:t>
      </w:r>
      <w:r>
        <w:rPr>
          <w:rFonts w:hint="eastAsia"/>
          <w:spacing w:val="2"/>
          <w:sz w:val="24"/>
          <w:szCs w:val="24"/>
          <w:lang w:eastAsia="zh-CN"/>
        </w:rPr>
        <w:t>信</w:t>
      </w:r>
      <w:r>
        <w:rPr>
          <w:rFonts w:hint="eastAsia"/>
          <w:sz w:val="24"/>
          <w:szCs w:val="24"/>
          <w:lang w:eastAsia="zh-CN"/>
        </w:rPr>
        <w:t>息</w:t>
      </w:r>
      <w:r>
        <w:rPr>
          <w:rFonts w:hint="eastAsia"/>
          <w:spacing w:val="-21"/>
          <w:sz w:val="24"/>
          <w:szCs w:val="24"/>
          <w:lang w:eastAsia="zh-CN"/>
        </w:rPr>
        <w:t>，</w:t>
      </w:r>
      <w:r>
        <w:rPr>
          <w:rFonts w:hint="eastAsia"/>
          <w:spacing w:val="2"/>
          <w:sz w:val="24"/>
          <w:szCs w:val="24"/>
          <w:lang w:eastAsia="zh-CN"/>
        </w:rPr>
        <w:t>并</w:t>
      </w:r>
      <w:r>
        <w:rPr>
          <w:rFonts w:hint="eastAsia"/>
          <w:sz w:val="24"/>
          <w:szCs w:val="24"/>
          <w:lang w:eastAsia="zh-CN"/>
        </w:rPr>
        <w:t>指定公“</w:t>
      </w:r>
      <w:r>
        <w:rPr>
          <w:rFonts w:hint="eastAsia"/>
          <w:w w:val="95"/>
          <w:lang w:eastAsia="zh-CN"/>
        </w:rPr>
        <w:t xml:space="preserve"> http://www.cnjurry.com</w:t>
      </w:r>
      <w:r>
        <w:rPr>
          <w:rFonts w:hint="eastAsia"/>
          <w:sz w:val="24"/>
          <w:szCs w:val="24"/>
          <w:lang w:eastAsia="zh-CN"/>
        </w:rPr>
        <w:t>”为公司信息</w:t>
      </w:r>
      <w:r>
        <w:rPr>
          <w:rFonts w:hint="eastAsia"/>
          <w:spacing w:val="2"/>
          <w:sz w:val="24"/>
          <w:szCs w:val="24"/>
          <w:lang w:eastAsia="zh-CN"/>
        </w:rPr>
        <w:t>披</w:t>
      </w:r>
      <w:r>
        <w:rPr>
          <w:rFonts w:hint="eastAsia"/>
          <w:sz w:val="24"/>
          <w:szCs w:val="24"/>
          <w:lang w:eastAsia="zh-CN"/>
        </w:rPr>
        <w:t>露的报刊和网站，确保所有相关方都能够及时的获取公司发布的信息；同时，公司通过邮箱等多种方式与相关方进行沟通交流。</w:t>
      </w:r>
      <w:r>
        <w:rPr>
          <w:sz w:val="24"/>
          <w:szCs w:val="24"/>
          <w:lang w:eastAsia="zh-CN"/>
        </w:rPr>
        <w:t xml:space="preserve"> </w:t>
      </w:r>
    </w:p>
    <w:p>
      <w:pPr>
        <w:pStyle w:val="5"/>
        <w:ind w:firstLine="422" w:firstLineChars="200"/>
        <w:rPr>
          <w:sz w:val="21"/>
          <w:szCs w:val="21"/>
          <w:lang w:eastAsia="zh-CN"/>
        </w:rPr>
      </w:pPr>
      <w:bookmarkStart w:id="24" w:name="_Toc45438547"/>
      <w:r>
        <w:rPr>
          <w:rFonts w:hint="eastAsia"/>
          <w:sz w:val="21"/>
          <w:szCs w:val="21"/>
          <w:lang w:eastAsia="zh-CN"/>
        </w:rPr>
        <w:t>3.2.3</w:t>
      </w:r>
      <w:r>
        <w:rPr>
          <w:sz w:val="21"/>
          <w:szCs w:val="21"/>
          <w:lang w:eastAsia="zh-CN"/>
        </w:rPr>
        <w:t xml:space="preserve"> </w:t>
      </w:r>
      <w:r>
        <w:rPr>
          <w:rFonts w:hint="eastAsia"/>
          <w:sz w:val="21"/>
          <w:szCs w:val="21"/>
          <w:lang w:eastAsia="zh-CN"/>
        </w:rPr>
        <w:t>企业文化</w:t>
      </w:r>
      <w:bookmarkEnd w:id="24"/>
    </w:p>
    <w:p>
      <w:pPr>
        <w:autoSpaceDE w:val="0"/>
        <w:autoSpaceDN w:val="0"/>
        <w:spacing w:line="300" w:lineRule="auto"/>
        <w:ind w:firstLine="488" w:firstLineChars="200"/>
        <w:rPr>
          <w:rFonts w:ascii="宋体" w:hAnsi="宋体"/>
          <w:spacing w:val="2"/>
          <w:sz w:val="24"/>
          <w:szCs w:val="24"/>
          <w:lang w:eastAsia="zh-CN"/>
        </w:rPr>
      </w:pPr>
      <w:r>
        <w:rPr>
          <w:rFonts w:ascii="宋体" w:hAnsi="宋体"/>
          <w:spacing w:val="2"/>
          <w:sz w:val="24"/>
          <w:szCs w:val="24"/>
          <w:lang w:eastAsia="zh-CN"/>
        </w:rPr>
        <w:t>高层领导为使员工和相关方了解组织价值观等</w:t>
      </w:r>
      <w:r>
        <w:rPr>
          <w:rFonts w:hint="eastAsia" w:ascii="宋体" w:hAnsi="宋体"/>
          <w:spacing w:val="2"/>
          <w:sz w:val="24"/>
          <w:szCs w:val="24"/>
          <w:lang w:eastAsia="zh-CN"/>
        </w:rPr>
        <w:t>企业文化</w:t>
      </w:r>
      <w:r>
        <w:rPr>
          <w:rFonts w:ascii="宋体" w:hAnsi="宋体"/>
          <w:spacing w:val="2"/>
          <w:sz w:val="24"/>
          <w:szCs w:val="24"/>
          <w:lang w:eastAsia="zh-CN"/>
        </w:rPr>
        <w:t>，通过多种方式和途径</w:t>
      </w:r>
      <w:r>
        <w:rPr>
          <w:rFonts w:hint="eastAsia" w:ascii="宋体" w:hAnsi="宋体"/>
          <w:spacing w:val="2"/>
          <w:sz w:val="24"/>
          <w:szCs w:val="24"/>
          <w:lang w:eastAsia="zh-CN"/>
        </w:rPr>
        <w:t>（</w:t>
      </w:r>
      <w:r>
        <w:fldChar w:fldCharType="begin"/>
      </w:r>
      <w:r>
        <w:rPr>
          <w:lang w:eastAsia="zh-CN"/>
        </w:rPr>
        <w:instrText xml:space="preserve"> REF _Ref363217834 \h  \* MERGEFORMAT </w:instrText>
      </w:r>
      <w:r>
        <w:fldChar w:fldCharType="separate"/>
      </w:r>
      <w:r>
        <w:rPr>
          <w:rFonts w:ascii="宋体" w:hAnsi="宋体"/>
          <w:spacing w:val="2"/>
          <w:sz w:val="24"/>
          <w:szCs w:val="24"/>
          <w:lang w:eastAsia="zh-CN"/>
        </w:rPr>
        <w:t>表</w:t>
      </w:r>
      <w:r>
        <w:rPr>
          <w:rFonts w:hint="eastAsia" w:ascii="宋体" w:hAnsi="宋体"/>
          <w:spacing w:val="2"/>
          <w:sz w:val="24"/>
          <w:szCs w:val="24"/>
          <w:lang w:eastAsia="zh-CN"/>
        </w:rPr>
        <w:t>3.2.3</w:t>
      </w:r>
      <w:r>
        <w:rPr>
          <w:rFonts w:ascii="宋体" w:hAnsi="宋体"/>
          <w:spacing w:val="2"/>
          <w:sz w:val="24"/>
          <w:szCs w:val="24"/>
          <w:lang w:eastAsia="zh-CN"/>
        </w:rPr>
        <w:t>-1</w:t>
      </w:r>
      <w:r>
        <w:fldChar w:fldCharType="end"/>
      </w:r>
      <w:r>
        <w:rPr>
          <w:rFonts w:hint="eastAsia" w:ascii="宋体" w:hAnsi="宋体"/>
          <w:spacing w:val="2"/>
          <w:sz w:val="24"/>
          <w:szCs w:val="24"/>
          <w:lang w:eastAsia="zh-CN"/>
        </w:rPr>
        <w:t>）</w:t>
      </w:r>
      <w:r>
        <w:rPr>
          <w:rFonts w:ascii="宋体" w:hAnsi="宋体"/>
          <w:spacing w:val="2"/>
          <w:sz w:val="24"/>
          <w:szCs w:val="24"/>
          <w:lang w:eastAsia="zh-CN"/>
        </w:rPr>
        <w:t>，全方位、多角度</w:t>
      </w:r>
      <w:r>
        <w:rPr>
          <w:rFonts w:hint="eastAsia" w:ascii="宋体" w:hAnsi="宋体"/>
          <w:spacing w:val="2"/>
          <w:sz w:val="24"/>
          <w:szCs w:val="24"/>
          <w:lang w:eastAsia="zh-CN"/>
        </w:rPr>
        <w:t>的</w:t>
      </w:r>
      <w:r>
        <w:rPr>
          <w:rFonts w:ascii="宋体" w:hAnsi="宋体"/>
          <w:spacing w:val="2"/>
          <w:sz w:val="24"/>
          <w:szCs w:val="24"/>
          <w:lang w:eastAsia="zh-CN"/>
        </w:rPr>
        <w:t>向员工、顾客、供应商、政府及社会组织进行沟通，实现评价，达到推介企业，促进企业文化不断繁荣、发展。</w:t>
      </w:r>
      <w:r>
        <w:rPr>
          <w:rFonts w:hint="eastAsia" w:ascii="宋体" w:hAnsi="宋体"/>
          <w:spacing w:val="2"/>
          <w:sz w:val="24"/>
          <w:szCs w:val="24"/>
          <w:lang w:eastAsia="zh-CN"/>
        </w:rPr>
        <w:t>并围绕“诚信、合作、创新、担当”的核心价值观，建设富有特色，开放创新，公平正直的企业文化。”</w:t>
      </w:r>
    </w:p>
    <w:p>
      <w:pPr>
        <w:pStyle w:val="40"/>
        <w:spacing w:before="120"/>
        <w:rPr>
          <w:kern w:val="0"/>
          <w:sz w:val="24"/>
        </w:rPr>
      </w:pPr>
      <w:bookmarkStart w:id="25" w:name="_Ref363217834"/>
      <w:r>
        <w:t>表</w:t>
      </w:r>
      <w:r>
        <w:rPr>
          <w:rFonts w:hint="eastAsia"/>
        </w:rPr>
        <w:t>3.2.3</w:t>
      </w:r>
      <w:r>
        <w:t>-</w:t>
      </w:r>
      <w:r>
        <w:fldChar w:fldCharType="begin"/>
      </w:r>
      <w:r>
        <w:instrText xml:space="preserve"> SEQ 表4.1- \* ARABIC </w:instrText>
      </w:r>
      <w:r>
        <w:fldChar w:fldCharType="separate"/>
      </w:r>
      <w:r>
        <w:t>1</w:t>
      </w:r>
      <w:r>
        <w:fldChar w:fldCharType="end"/>
      </w:r>
      <w:bookmarkEnd w:id="25"/>
      <w:r>
        <w:rPr>
          <w:rFonts w:hint="eastAsia"/>
        </w:rPr>
        <w:t xml:space="preserve"> 企业文化的传播方式</w:t>
      </w:r>
    </w:p>
    <w:tbl>
      <w:tblPr>
        <w:tblStyle w:val="16"/>
        <w:tblW w:w="9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331"/>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1101" w:type="dxa"/>
            <w:shd w:val="clear" w:color="auto" w:fill="003399"/>
            <w:vAlign w:val="center"/>
          </w:tcPr>
          <w:p>
            <w:pPr>
              <w:spacing w:line="300" w:lineRule="auto"/>
              <w:jc w:val="center"/>
              <w:rPr>
                <w:rFonts w:ascii="宋体" w:hAnsi="宋体" w:cs="Calibri"/>
                <w:b/>
                <w:color w:val="FFFFFF"/>
                <w:sz w:val="18"/>
                <w:szCs w:val="18"/>
              </w:rPr>
            </w:pPr>
            <w:r>
              <w:rPr>
                <w:rFonts w:hint="eastAsia" w:ascii="宋体" w:hAnsi="宋体" w:cs="Calibri"/>
                <w:b/>
                <w:color w:val="FFFFFF"/>
                <w:sz w:val="18"/>
                <w:szCs w:val="18"/>
              </w:rPr>
              <w:t>沟通对象</w:t>
            </w:r>
          </w:p>
        </w:tc>
        <w:tc>
          <w:tcPr>
            <w:tcW w:w="7331" w:type="dxa"/>
            <w:shd w:val="clear" w:color="auto" w:fill="003399"/>
            <w:vAlign w:val="center"/>
          </w:tcPr>
          <w:p>
            <w:pPr>
              <w:spacing w:line="300" w:lineRule="auto"/>
              <w:ind w:firstLine="361" w:firstLineChars="200"/>
              <w:jc w:val="center"/>
              <w:rPr>
                <w:rFonts w:ascii="宋体" w:hAnsi="宋体" w:cs="Calibri"/>
                <w:b/>
                <w:color w:val="FFFFFF"/>
                <w:sz w:val="18"/>
                <w:szCs w:val="18"/>
              </w:rPr>
            </w:pPr>
            <w:r>
              <w:rPr>
                <w:rFonts w:hint="eastAsia" w:ascii="宋体" w:hAnsi="宋体" w:cs="Calibri"/>
                <w:b/>
                <w:color w:val="FFFFFF"/>
                <w:sz w:val="18"/>
                <w:szCs w:val="18"/>
              </w:rPr>
              <w:t>传播方式渠道</w:t>
            </w:r>
          </w:p>
        </w:tc>
        <w:tc>
          <w:tcPr>
            <w:tcW w:w="1291" w:type="dxa"/>
            <w:shd w:val="clear" w:color="auto" w:fill="003399"/>
            <w:vAlign w:val="center"/>
          </w:tcPr>
          <w:p>
            <w:pPr>
              <w:spacing w:line="300" w:lineRule="auto"/>
              <w:rPr>
                <w:rFonts w:ascii="宋体" w:hAnsi="宋体"/>
                <w:b/>
                <w:color w:val="FFFFFF"/>
                <w:sz w:val="18"/>
                <w:szCs w:val="18"/>
              </w:rPr>
            </w:pPr>
            <w:r>
              <w:rPr>
                <w:rFonts w:hint="eastAsia" w:ascii="宋体" w:hAnsi="宋体"/>
                <w:b/>
                <w:color w:val="FFFFFF"/>
                <w:sz w:val="18"/>
                <w:szCs w:val="18"/>
              </w:rPr>
              <w:t>沟通方式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restart"/>
            <w:shd w:val="clear" w:color="auto" w:fill="auto"/>
            <w:vAlign w:val="center"/>
          </w:tcPr>
          <w:p>
            <w:pPr>
              <w:spacing w:line="300" w:lineRule="auto"/>
              <w:jc w:val="center"/>
              <w:rPr>
                <w:rFonts w:ascii="宋体" w:hAnsi="宋体" w:cs="Calibri"/>
                <w:sz w:val="21"/>
                <w:szCs w:val="21"/>
              </w:rPr>
            </w:pPr>
            <w:r>
              <w:rPr>
                <w:rFonts w:hint="eastAsia" w:ascii="宋体" w:hAnsi="宋体" w:cs="Calibri"/>
                <w:sz w:val="21"/>
                <w:szCs w:val="21"/>
              </w:rPr>
              <w:t>员工</w:t>
            </w:r>
          </w:p>
        </w:tc>
        <w:tc>
          <w:tcPr>
            <w:tcW w:w="7331" w:type="dxa"/>
            <w:shd w:val="clear" w:color="auto" w:fill="auto"/>
            <w:vAlign w:val="center"/>
          </w:tcPr>
          <w:p>
            <w:pPr>
              <w:spacing w:line="300" w:lineRule="auto"/>
              <w:rPr>
                <w:rFonts w:ascii="宋体" w:hAnsi="宋体"/>
                <w:sz w:val="21"/>
                <w:szCs w:val="21"/>
                <w:lang w:eastAsia="zh-CN"/>
              </w:rPr>
            </w:pPr>
            <w:r>
              <w:rPr>
                <w:rFonts w:ascii="宋体" w:hAnsi="宋体"/>
                <w:sz w:val="21"/>
                <w:szCs w:val="21"/>
                <w:lang w:eastAsia="zh-CN"/>
              </w:rPr>
              <w:t>拓展训练、</w:t>
            </w:r>
            <w:r>
              <w:rPr>
                <w:rFonts w:hint="eastAsia" w:ascii="宋体" w:hAnsi="宋体"/>
                <w:sz w:val="21"/>
                <w:szCs w:val="21"/>
                <w:lang w:eastAsia="zh-CN"/>
              </w:rPr>
              <w:t>入职培训、</w:t>
            </w:r>
            <w:r>
              <w:rPr>
                <w:rFonts w:ascii="宋体" w:hAnsi="宋体"/>
                <w:sz w:val="21"/>
                <w:szCs w:val="21"/>
                <w:lang w:eastAsia="zh-CN"/>
              </w:rPr>
              <w:t>在职培训、专业培训、选拔培训</w:t>
            </w:r>
            <w:r>
              <w:rPr>
                <w:rFonts w:hint="eastAsia" w:ascii="宋体" w:hAnsi="宋体"/>
                <w:sz w:val="21"/>
                <w:szCs w:val="21"/>
                <w:lang w:eastAsia="zh-CN"/>
              </w:rPr>
              <w:t>等</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420" w:firstLineChars="200"/>
              <w:rPr>
                <w:rFonts w:ascii="宋体" w:hAnsi="宋体" w:cs="Calibri"/>
                <w:sz w:val="21"/>
                <w:szCs w:val="21"/>
              </w:rPr>
            </w:pP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《聚源电子公司章程》</w:t>
            </w:r>
            <w:r>
              <w:rPr>
                <w:rFonts w:ascii="宋体" w:hAnsi="宋体"/>
                <w:sz w:val="21"/>
                <w:szCs w:val="21"/>
                <w:lang w:eastAsia="zh-CN"/>
              </w:rPr>
              <w:t>《员工手册》</w:t>
            </w:r>
            <w:r>
              <w:rPr>
                <w:rFonts w:hint="eastAsia" w:ascii="宋体" w:hAnsi="宋体"/>
                <w:sz w:val="21"/>
                <w:szCs w:val="21"/>
                <w:lang w:eastAsia="zh-CN"/>
              </w:rPr>
              <w:t>、公司官网</w:t>
            </w:r>
            <w:r>
              <w:rPr>
                <w:rFonts w:ascii="宋体" w:hAnsi="宋体"/>
                <w:sz w:val="21"/>
                <w:szCs w:val="21"/>
                <w:lang w:eastAsia="zh-CN"/>
              </w:rPr>
              <w:t>、微信公众号</w:t>
            </w:r>
            <w:r>
              <w:rPr>
                <w:rFonts w:hint="eastAsia" w:ascii="宋体" w:hAnsi="宋体"/>
                <w:sz w:val="21"/>
                <w:szCs w:val="21"/>
                <w:lang w:eastAsia="zh-CN"/>
              </w:rPr>
              <w:t>、</w:t>
            </w:r>
            <w:r>
              <w:rPr>
                <w:rFonts w:ascii="宋体" w:hAnsi="宋体"/>
                <w:sz w:val="21"/>
                <w:szCs w:val="21"/>
                <w:lang w:eastAsia="zh-CN"/>
              </w:rPr>
              <w:t>公司文件、企业文化墙、车间宣传栏、</w:t>
            </w:r>
            <w:r>
              <w:rPr>
                <w:rFonts w:hint="eastAsia" w:ascii="宋体" w:hAnsi="宋体"/>
                <w:sz w:val="21"/>
                <w:szCs w:val="21"/>
                <w:lang w:eastAsia="zh-CN"/>
              </w:rPr>
              <w:t>标语旗帜、</w:t>
            </w:r>
            <w:r>
              <w:rPr>
                <w:rFonts w:ascii="宋体" w:hAnsi="宋体"/>
                <w:sz w:val="21"/>
                <w:szCs w:val="21"/>
                <w:lang w:eastAsia="zh-CN"/>
              </w:rPr>
              <w:t>企业宣传片</w:t>
            </w:r>
            <w:r>
              <w:rPr>
                <w:rFonts w:hint="eastAsia" w:ascii="宋体" w:hAnsi="宋体"/>
                <w:sz w:val="21"/>
                <w:szCs w:val="21"/>
                <w:lang w:eastAsia="zh-CN"/>
              </w:rPr>
              <w:t>等</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潜移默化</w:t>
            </w:r>
          </w:p>
          <w:p>
            <w:pPr>
              <w:spacing w:line="300" w:lineRule="auto"/>
              <w:rPr>
                <w:rFonts w:ascii="宋体" w:hAnsi="宋体"/>
                <w:sz w:val="21"/>
                <w:szCs w:val="21"/>
              </w:rPr>
            </w:pPr>
            <w:r>
              <w:rPr>
                <w:rFonts w:hint="eastAsia" w:ascii="宋体" w:hAnsi="宋体"/>
                <w:sz w:val="21"/>
                <w:szCs w:val="21"/>
              </w:rPr>
              <w:t>广泛传播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420" w:firstLineChars="200"/>
              <w:rPr>
                <w:rFonts w:ascii="宋体" w:hAnsi="宋体" w:cs="Calibri"/>
                <w:sz w:val="21"/>
                <w:szCs w:val="21"/>
              </w:rPr>
            </w:pP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公司网站、</w:t>
            </w:r>
            <w:r>
              <w:rPr>
                <w:rFonts w:ascii="宋体" w:hAnsi="宋体"/>
                <w:sz w:val="21"/>
                <w:szCs w:val="21"/>
                <w:lang w:eastAsia="zh-CN"/>
              </w:rPr>
              <w:t>微信公众号</w:t>
            </w:r>
            <w:r>
              <w:rPr>
                <w:rFonts w:hint="eastAsia" w:ascii="宋体" w:hAnsi="宋体"/>
                <w:sz w:val="21"/>
                <w:szCs w:val="21"/>
                <w:lang w:eastAsia="zh-CN"/>
              </w:rPr>
              <w:t>、电话、EMS系统、电子邮件系统、总经理信箱</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420" w:firstLineChars="200"/>
              <w:rPr>
                <w:rFonts w:ascii="宋体" w:hAnsi="宋体" w:cs="Calibri"/>
                <w:sz w:val="21"/>
                <w:szCs w:val="21"/>
              </w:rPr>
            </w:pP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读书交流会、迎春文艺汇演、团拜晚宴、劳动综合技能竞赛、安全知识竞赛、中秋联谊活动、运动会、篮球赛、乒乓球赛等各类文体活动</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员工参与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420" w:firstLineChars="200"/>
              <w:rPr>
                <w:rFonts w:ascii="宋体" w:hAnsi="宋体" w:cs="Calibri"/>
                <w:sz w:val="21"/>
                <w:szCs w:val="21"/>
              </w:rPr>
            </w:pP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优秀员工、合理化建议奖、</w:t>
            </w:r>
            <w:r>
              <w:rPr>
                <w:rFonts w:ascii="宋体" w:hAnsi="宋体"/>
                <w:sz w:val="21"/>
                <w:szCs w:val="21"/>
                <w:lang w:eastAsia="zh-CN"/>
              </w:rPr>
              <w:t>年终总结大会及先进表彰大会</w:t>
            </w:r>
            <w:r>
              <w:rPr>
                <w:rFonts w:hint="eastAsia" w:ascii="宋体" w:hAnsi="宋体"/>
                <w:sz w:val="21"/>
                <w:szCs w:val="21"/>
                <w:lang w:eastAsia="zh-CN"/>
              </w:rPr>
              <w:t>等</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榜样激励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tcPr>
          <w:p>
            <w:pPr>
              <w:spacing w:line="300" w:lineRule="auto"/>
              <w:ind w:firstLine="420" w:firstLineChars="200"/>
              <w:rPr>
                <w:rFonts w:ascii="宋体" w:hAnsi="宋体" w:cs="Calibri"/>
                <w:sz w:val="21"/>
                <w:szCs w:val="21"/>
              </w:rPr>
            </w:pPr>
          </w:p>
        </w:tc>
        <w:tc>
          <w:tcPr>
            <w:tcW w:w="7331" w:type="dxa"/>
            <w:shd w:val="clear" w:color="auto" w:fill="auto"/>
            <w:vAlign w:val="center"/>
          </w:tcPr>
          <w:p>
            <w:pPr>
              <w:spacing w:line="300" w:lineRule="auto"/>
              <w:rPr>
                <w:rFonts w:ascii="宋体" w:hAnsi="宋体"/>
                <w:spacing w:val="-4"/>
                <w:sz w:val="21"/>
                <w:szCs w:val="21"/>
                <w:lang w:eastAsia="zh-CN"/>
              </w:rPr>
            </w:pPr>
            <w:r>
              <w:rPr>
                <w:rFonts w:hint="eastAsia" w:ascii="宋体" w:hAnsi="宋体"/>
                <w:spacing w:val="-4"/>
                <w:sz w:val="21"/>
                <w:szCs w:val="21"/>
                <w:lang w:eastAsia="zh-CN"/>
              </w:rPr>
              <w:t>职工代表大会、员工座谈会、先进事迹座谈会、生产每日早会、部门月度例会、专题研讨会、绩效评审会、绩效面谈、年度总结表彰大会、员工满意度调查、党支部会议</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交流座谈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01" w:type="dxa"/>
            <w:vMerge w:val="restart"/>
            <w:shd w:val="clear" w:color="auto" w:fill="auto"/>
            <w:vAlign w:val="center"/>
          </w:tcPr>
          <w:p>
            <w:pPr>
              <w:spacing w:line="300" w:lineRule="auto"/>
              <w:jc w:val="center"/>
              <w:rPr>
                <w:rFonts w:ascii="宋体" w:hAnsi="宋体" w:cs="Calibri"/>
                <w:sz w:val="21"/>
                <w:szCs w:val="21"/>
              </w:rPr>
            </w:pPr>
            <w:r>
              <w:rPr>
                <w:rFonts w:hint="eastAsia" w:ascii="宋体" w:hAnsi="宋体" w:cs="Calibri"/>
                <w:sz w:val="21"/>
                <w:szCs w:val="21"/>
              </w:rPr>
              <w:t>顾客</w:t>
            </w: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公司官方网站、企业宣传册、产品手册、广告片、各种</w:t>
            </w:r>
            <w:r>
              <w:rPr>
                <w:rFonts w:ascii="宋体" w:hAnsi="宋体"/>
                <w:sz w:val="21"/>
                <w:szCs w:val="21"/>
                <w:lang w:eastAsia="zh-CN"/>
              </w:rPr>
              <w:t>展览会</w:t>
            </w:r>
            <w:r>
              <w:rPr>
                <w:rFonts w:hint="eastAsia" w:ascii="宋体" w:hAnsi="宋体"/>
                <w:sz w:val="21"/>
                <w:szCs w:val="21"/>
                <w:lang w:eastAsia="zh-CN"/>
              </w:rPr>
              <w:t>、传真、电子邮件</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传播为主</w:t>
            </w:r>
          </w:p>
          <w:p>
            <w:pPr>
              <w:spacing w:line="300" w:lineRule="auto"/>
              <w:rPr>
                <w:rFonts w:ascii="宋体" w:hAnsi="宋体"/>
                <w:sz w:val="21"/>
                <w:szCs w:val="21"/>
              </w:rPr>
            </w:pPr>
            <w:r>
              <w:rPr>
                <w:rFonts w:hint="eastAsia" w:ascii="宋体" w:hAnsi="宋体"/>
                <w:sz w:val="21"/>
                <w:szCs w:val="21"/>
              </w:rPr>
              <w:t>注重反馈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vMerge w:val="continue"/>
            <w:shd w:val="clear" w:color="auto" w:fill="auto"/>
            <w:vAlign w:val="center"/>
          </w:tcPr>
          <w:p>
            <w:pPr>
              <w:spacing w:line="300" w:lineRule="auto"/>
              <w:jc w:val="center"/>
              <w:rPr>
                <w:rFonts w:ascii="宋体" w:hAnsi="宋体" w:cs="Calibri"/>
                <w:sz w:val="21"/>
                <w:szCs w:val="21"/>
              </w:rPr>
            </w:pP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高层互访、客户供应商联合体会议、参加客户的供应商年会、专题交流会议、信息化系统</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shd w:val="clear" w:color="auto" w:fill="auto"/>
            <w:vAlign w:val="center"/>
          </w:tcPr>
          <w:p>
            <w:pPr>
              <w:spacing w:line="300" w:lineRule="auto"/>
              <w:jc w:val="center"/>
              <w:rPr>
                <w:rFonts w:ascii="宋体" w:hAnsi="宋体" w:cs="Calibri"/>
                <w:sz w:val="21"/>
                <w:szCs w:val="21"/>
              </w:rPr>
            </w:pPr>
            <w:r>
              <w:rPr>
                <w:rFonts w:hint="eastAsia" w:ascii="宋体" w:hAnsi="宋体" w:cs="Calibri"/>
                <w:sz w:val="21"/>
                <w:szCs w:val="21"/>
              </w:rPr>
              <w:t>供应商</w:t>
            </w: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供应商大会、供应商座谈会、优秀供应商评选、供应商满意度调查、采购展会、实地考察、电话沟通、电子邮件、合同协议</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双向沟通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01" w:type="dxa"/>
            <w:shd w:val="clear" w:color="auto" w:fill="auto"/>
            <w:vAlign w:val="center"/>
          </w:tcPr>
          <w:p>
            <w:pPr>
              <w:spacing w:line="300" w:lineRule="auto"/>
              <w:jc w:val="center"/>
              <w:rPr>
                <w:rFonts w:ascii="宋体" w:hAnsi="宋体" w:cs="Calibri"/>
                <w:sz w:val="21"/>
                <w:szCs w:val="21"/>
              </w:rPr>
            </w:pPr>
            <w:r>
              <w:rPr>
                <w:rFonts w:hint="eastAsia" w:ascii="宋体" w:hAnsi="宋体" w:cs="Calibri"/>
                <w:sz w:val="21"/>
                <w:szCs w:val="21"/>
              </w:rPr>
              <w:t>政府</w:t>
            </w:r>
          </w:p>
          <w:p>
            <w:pPr>
              <w:spacing w:line="300" w:lineRule="auto"/>
              <w:jc w:val="center"/>
              <w:rPr>
                <w:rFonts w:ascii="宋体" w:hAnsi="宋体" w:cs="Calibri"/>
                <w:sz w:val="21"/>
                <w:szCs w:val="21"/>
              </w:rPr>
            </w:pPr>
            <w:r>
              <w:rPr>
                <w:rFonts w:hint="eastAsia" w:ascii="宋体" w:hAnsi="宋体" w:cs="Calibri"/>
                <w:sz w:val="21"/>
                <w:szCs w:val="21"/>
              </w:rPr>
              <w:t>公众</w:t>
            </w:r>
          </w:p>
        </w:tc>
        <w:tc>
          <w:tcPr>
            <w:tcW w:w="7331" w:type="dxa"/>
            <w:shd w:val="clear" w:color="auto" w:fill="auto"/>
            <w:vAlign w:val="center"/>
          </w:tcPr>
          <w:p>
            <w:pPr>
              <w:spacing w:line="300" w:lineRule="auto"/>
              <w:rPr>
                <w:rFonts w:ascii="宋体" w:hAnsi="宋体"/>
                <w:sz w:val="21"/>
                <w:szCs w:val="21"/>
                <w:lang w:eastAsia="zh-CN"/>
              </w:rPr>
            </w:pPr>
            <w:r>
              <w:rPr>
                <w:rFonts w:hint="eastAsia" w:ascii="宋体" w:hAnsi="宋体"/>
                <w:sz w:val="21"/>
                <w:szCs w:val="21"/>
                <w:lang w:eastAsia="zh-CN"/>
              </w:rPr>
              <w:t>工作汇报、参观指导、公益活动、慈善捐赠、精准扶贫、企业网站、重大事项公告、宣传册、宣传</w:t>
            </w:r>
          </w:p>
        </w:tc>
        <w:tc>
          <w:tcPr>
            <w:tcW w:w="1291" w:type="dxa"/>
            <w:shd w:val="clear" w:color="auto" w:fill="auto"/>
            <w:vAlign w:val="center"/>
          </w:tcPr>
          <w:p>
            <w:pPr>
              <w:spacing w:line="300" w:lineRule="auto"/>
              <w:rPr>
                <w:rFonts w:ascii="宋体" w:hAnsi="宋体"/>
                <w:sz w:val="21"/>
                <w:szCs w:val="21"/>
              </w:rPr>
            </w:pPr>
            <w:r>
              <w:rPr>
                <w:rFonts w:hint="eastAsia" w:ascii="宋体" w:hAnsi="宋体"/>
                <w:sz w:val="21"/>
                <w:szCs w:val="21"/>
              </w:rPr>
              <w:t>传播为主</w:t>
            </w:r>
          </w:p>
          <w:p>
            <w:pPr>
              <w:spacing w:line="300" w:lineRule="auto"/>
              <w:rPr>
                <w:rFonts w:ascii="宋体" w:hAnsi="宋体"/>
                <w:sz w:val="21"/>
                <w:szCs w:val="21"/>
              </w:rPr>
            </w:pPr>
            <w:r>
              <w:rPr>
                <w:rFonts w:hint="eastAsia" w:ascii="宋体" w:hAnsi="宋体"/>
                <w:sz w:val="21"/>
                <w:szCs w:val="21"/>
              </w:rPr>
              <w:t>注重反馈</w:t>
            </w:r>
          </w:p>
        </w:tc>
      </w:tr>
    </w:tbl>
    <w:p>
      <w:pPr>
        <w:spacing w:line="300" w:lineRule="auto"/>
        <w:rPr>
          <w:rFonts w:ascii="宋体" w:hAnsi="宋体"/>
        </w:rPr>
      </w:pP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将聚源电子的价值观、战略目标及业务战略编制成《公司章程》，使之成为公司每位员工必须知晓和遵守的“公司宪法”，涵盖了公司宗旨、基本经营政策、基本组织政策、基本人力资源政策、基本管理控制政策等内容。本着持续改进、民主决策的理念，《公司章程》每五年修订一次，由公司各层级优秀员工与董事会共同商议讨论并审核通过，确保宪章内容的合理性和实用性，提高企业文化执行力。</w:t>
      </w:r>
    </w:p>
    <w:p>
      <w:pPr>
        <w:pStyle w:val="4"/>
        <w:rPr>
          <w:sz w:val="28"/>
          <w:szCs w:val="28"/>
          <w:lang w:eastAsia="zh-CN"/>
        </w:rPr>
      </w:pPr>
      <w:bookmarkStart w:id="26" w:name="_Toc45438548"/>
      <w:r>
        <w:rPr>
          <w:sz w:val="28"/>
          <w:szCs w:val="28"/>
          <w:lang w:eastAsia="zh-CN"/>
        </w:rPr>
        <w:t>3.3</w:t>
      </w:r>
      <w:r>
        <w:rPr>
          <w:rFonts w:hint="eastAsia"/>
          <w:sz w:val="28"/>
          <w:szCs w:val="28"/>
          <w:lang w:eastAsia="zh-CN"/>
        </w:rPr>
        <w:t>营造诚信守法环境</w:t>
      </w:r>
      <w:bookmarkEnd w:id="26"/>
    </w:p>
    <w:p>
      <w:pPr>
        <w:pStyle w:val="5"/>
        <w:ind w:firstLine="422" w:firstLineChars="200"/>
        <w:rPr>
          <w:sz w:val="21"/>
          <w:szCs w:val="21"/>
          <w:lang w:eastAsia="zh-CN"/>
        </w:rPr>
      </w:pPr>
      <w:bookmarkStart w:id="27" w:name="_Toc45438549"/>
      <w:r>
        <w:rPr>
          <w:sz w:val="21"/>
          <w:szCs w:val="21"/>
          <w:lang w:eastAsia="zh-CN"/>
        </w:rPr>
        <w:t>3.3.1</w:t>
      </w:r>
      <w:r>
        <w:rPr>
          <w:rFonts w:hint="eastAsia"/>
          <w:sz w:val="21"/>
          <w:szCs w:val="21"/>
          <w:lang w:eastAsia="zh-CN"/>
        </w:rPr>
        <w:t>恪守诚信</w:t>
      </w:r>
      <w:bookmarkEnd w:id="27"/>
    </w:p>
    <w:p>
      <w:pPr>
        <w:spacing w:line="360" w:lineRule="auto"/>
        <w:ind w:firstLine="600" w:firstLineChars="250"/>
        <w:jc w:val="both"/>
        <w:rPr>
          <w:rFonts w:ascii="宋体" w:hAnsi="宋体"/>
          <w:sz w:val="24"/>
          <w:szCs w:val="24"/>
          <w:lang w:eastAsia="zh-CN"/>
        </w:rPr>
      </w:pPr>
      <w:r>
        <w:rPr>
          <w:rFonts w:hint="eastAsia" w:ascii="宋体" w:hAnsi="宋体"/>
          <w:sz w:val="24"/>
          <w:szCs w:val="24"/>
          <w:lang w:eastAsia="zh-CN"/>
        </w:rPr>
        <w:t>公司恪守商业道德，坚持诚信经营和公平竞争原则。公司从多年的经营实践中总结提炼的价值观就是“开拓创新、追求卓越、诚恳守信，共同发展”，并以此为准绳奉行不止，高层领导带头学习《公司法》、《产品质量法》、《环境保护法》、《劳动法》等法律法规培养对客户讲诚信，重合同，守信用；对社会讲诚信，守公德，行公益的行为准则。公司每年销售交易额翻倍增长，公司从不违约，也从不因为价格、质量、交货期、收付款等问题与客商发生过纠纷，深受国内外客户的信赖。为此，</w:t>
      </w:r>
      <w:bookmarkStart w:id="28" w:name="_Hlk165034031"/>
      <w:r>
        <w:rPr>
          <w:rFonts w:hint="eastAsia" w:ascii="宋体" w:hAnsi="宋体"/>
          <w:sz w:val="24"/>
          <w:szCs w:val="24"/>
          <w:lang w:eastAsia="zh-CN"/>
        </w:rPr>
        <w:t>公司先后获得</w:t>
      </w:r>
      <w:r>
        <w:rPr>
          <w:rFonts w:hint="eastAsia" w:ascii="宋体" w:hAnsi="宋体"/>
          <w:bCs/>
          <w:sz w:val="24"/>
          <w:lang w:eastAsia="zh-CN"/>
        </w:rPr>
        <w:t>聚源充电器安全智能商家首选品牌、新国标充电器首批达标企业、好产品·看台州 优秀企业、第二届路桥区新生代企业家联谊会高质量发展示范企业、2021年度全国自行车电动自行车标准化工作先进单位</w:t>
      </w:r>
      <w:r>
        <w:rPr>
          <w:rFonts w:hint="eastAsia" w:ascii="宋体" w:hAnsi="宋体"/>
          <w:sz w:val="24"/>
          <w:szCs w:val="24"/>
          <w:lang w:eastAsia="zh-CN"/>
        </w:rPr>
        <w:t>等荣誉。</w:t>
      </w:r>
    </w:p>
    <w:bookmarkEnd w:id="28"/>
    <w:p>
      <w:pPr>
        <w:pStyle w:val="5"/>
        <w:ind w:firstLine="422" w:firstLineChars="200"/>
        <w:rPr>
          <w:sz w:val="21"/>
          <w:szCs w:val="21"/>
          <w:lang w:eastAsia="zh-CN"/>
        </w:rPr>
      </w:pPr>
      <w:bookmarkStart w:id="29" w:name="_Toc45438550"/>
      <w:r>
        <w:rPr>
          <w:sz w:val="21"/>
          <w:szCs w:val="21"/>
          <w:lang w:eastAsia="zh-CN"/>
        </w:rPr>
        <w:t>3.3.2</w:t>
      </w:r>
      <w:r>
        <w:rPr>
          <w:rFonts w:hint="eastAsia"/>
          <w:sz w:val="21"/>
          <w:szCs w:val="21"/>
          <w:lang w:eastAsia="zh-CN"/>
        </w:rPr>
        <w:t>遵纪守法</w:t>
      </w:r>
      <w:bookmarkEnd w:id="29"/>
    </w:p>
    <w:p>
      <w:pPr>
        <w:spacing w:line="360" w:lineRule="auto"/>
        <w:ind w:firstLine="480" w:firstLineChars="200"/>
        <w:jc w:val="both"/>
        <w:rPr>
          <w:rFonts w:ascii="宋体" w:hAnsi="宋体"/>
          <w:sz w:val="24"/>
          <w:szCs w:val="24"/>
          <w:lang w:eastAsia="zh-CN"/>
        </w:rPr>
      </w:pPr>
      <w:r>
        <w:rPr>
          <w:rFonts w:hint="eastAsia" w:ascii="宋体" w:hAnsi="宋体"/>
          <w:sz w:val="24"/>
          <w:szCs w:val="24"/>
          <w:lang w:eastAsia="zh-CN"/>
        </w:rPr>
        <w:t>公司高管带头认真学习《公司法》、《合同法》、</w:t>
      </w:r>
      <w:r>
        <w:rPr>
          <w:rFonts w:ascii="宋体" w:hAnsi="宋体"/>
          <w:sz w:val="24"/>
          <w:szCs w:val="24"/>
          <w:lang w:eastAsia="zh-CN"/>
        </w:rPr>
        <w:t>《产品质量法》、《安全生产法》</w:t>
      </w:r>
      <w:r>
        <w:rPr>
          <w:rFonts w:hint="eastAsia" w:ascii="宋体" w:hAnsi="宋体"/>
          <w:sz w:val="24"/>
          <w:szCs w:val="24"/>
          <w:lang w:eastAsia="zh-CN"/>
        </w:rPr>
        <w:t>等有关法律，在国家规定的法令、规章、制度范围内进行生产经营活动，遵守企业的章程、决议、制度。</w:t>
      </w:r>
      <w:r>
        <w:rPr>
          <w:rFonts w:ascii="宋体" w:hAnsi="宋体"/>
          <w:sz w:val="24"/>
          <w:szCs w:val="24"/>
          <w:lang w:eastAsia="zh-CN"/>
        </w:rPr>
        <w:t>《公司章程》对董事</w:t>
      </w:r>
      <w:r>
        <w:rPr>
          <w:rFonts w:hint="eastAsia" w:ascii="宋体" w:hAnsi="宋体"/>
          <w:sz w:val="24"/>
          <w:szCs w:val="24"/>
          <w:lang w:eastAsia="zh-CN"/>
        </w:rPr>
        <w:t>、总</w:t>
      </w:r>
      <w:r>
        <w:rPr>
          <w:rFonts w:ascii="宋体" w:hAnsi="宋体"/>
          <w:sz w:val="24"/>
          <w:szCs w:val="24"/>
          <w:lang w:eastAsia="zh-CN"/>
        </w:rPr>
        <w:t>经理层贯彻执行法律、行政法规，履行诚信和勤勉的义务等方面做了明确的规定，</w:t>
      </w:r>
      <w:r>
        <w:rPr>
          <w:rFonts w:hint="eastAsia" w:ascii="宋体" w:hAnsi="宋体"/>
          <w:sz w:val="24"/>
          <w:szCs w:val="24"/>
          <w:lang w:eastAsia="zh-CN"/>
        </w:rPr>
        <w:t>并通过签订保密协议、竞业协议、授权代理职务协议等方式，</w:t>
      </w:r>
      <w:r>
        <w:rPr>
          <w:rFonts w:ascii="宋体" w:hAnsi="宋体"/>
          <w:sz w:val="24"/>
          <w:szCs w:val="24"/>
          <w:lang w:eastAsia="zh-CN"/>
        </w:rPr>
        <w:t>坚持合法经营，依法纳税，诚信为本，</w:t>
      </w:r>
      <w:r>
        <w:rPr>
          <w:rFonts w:hint="eastAsia" w:ascii="宋体" w:hAnsi="宋体"/>
          <w:sz w:val="24"/>
          <w:szCs w:val="24"/>
          <w:lang w:eastAsia="zh-CN"/>
        </w:rPr>
        <w:t>一切活动遵守中国的法律、法令和有关条例规定。</w:t>
      </w:r>
    </w:p>
    <w:p>
      <w:pPr>
        <w:spacing w:line="360" w:lineRule="auto"/>
        <w:ind w:firstLine="480" w:firstLineChars="200"/>
        <w:rPr>
          <w:rFonts w:ascii="宋体" w:hAnsi="宋体"/>
          <w:sz w:val="24"/>
          <w:szCs w:val="24"/>
          <w:lang w:eastAsia="zh-CN"/>
        </w:rPr>
      </w:pPr>
      <w:r>
        <w:rPr>
          <w:rFonts w:hint="eastAsia" w:ascii="宋体" w:hAnsi="宋体"/>
          <w:sz w:val="24"/>
          <w:szCs w:val="24"/>
          <w:lang w:eastAsia="zh-CN"/>
        </w:rPr>
        <w:t>公司认真贯彻执行《劳动法》等国家相关法律法规，依法与所有员工签订劳动合同，成立了完善的工会组织，积极保障员工权益，并将涉及员工利益的薪酬、劳动安全、社会保险与福利、职业培训等内容进行具体规定，定期组织体检及健康培训，有效维护了员工的合法权益。公司在</w:t>
      </w:r>
      <w:r>
        <w:rPr>
          <w:rFonts w:ascii="宋体" w:hAnsi="宋体"/>
          <w:sz w:val="24"/>
          <w:szCs w:val="24"/>
          <w:lang w:eastAsia="zh-CN"/>
        </w:rPr>
        <w:t>20</w:t>
      </w:r>
      <w:r>
        <w:rPr>
          <w:rFonts w:hint="eastAsia" w:ascii="宋体" w:hAnsi="宋体"/>
          <w:sz w:val="24"/>
          <w:szCs w:val="24"/>
          <w:lang w:eastAsia="zh-CN"/>
        </w:rPr>
        <w:t>19年起开始导入ISO14001、ISO45001职业安全健康体系认证，通过对公司的生产和管理活动进行有效控制，针对人的不安全行为和物的不安全状态及企业管理的缺陷等进行全员、全过程的安全管理，并积极组织开展“6</w:t>
      </w:r>
      <w:r>
        <w:rPr>
          <w:rFonts w:ascii="宋体" w:hAnsi="宋体"/>
          <w:sz w:val="24"/>
          <w:szCs w:val="24"/>
          <w:lang w:eastAsia="zh-CN"/>
        </w:rPr>
        <w:t>S</w:t>
      </w:r>
      <w:r>
        <w:rPr>
          <w:rFonts w:hint="eastAsia" w:ascii="宋体" w:hAnsi="宋体"/>
          <w:sz w:val="24"/>
          <w:szCs w:val="24"/>
          <w:lang w:eastAsia="zh-CN"/>
        </w:rPr>
        <w:t>”管理、安全操作培训等一系列活动，此外积极进行生产区域内通风改造、安装废气处理设备等，不断改善员工的生活和工作环境</w:t>
      </w:r>
    </w:p>
    <w:p>
      <w:pPr>
        <w:pStyle w:val="2"/>
      </w:pPr>
    </w:p>
    <w:p>
      <w:pPr>
        <w:pStyle w:val="2"/>
      </w:pPr>
    </w:p>
    <w:p>
      <w:pPr>
        <w:pStyle w:val="3"/>
        <w:jc w:val="center"/>
        <w:rPr>
          <w:sz w:val="32"/>
          <w:szCs w:val="32"/>
          <w:lang w:eastAsia="zh-CN"/>
        </w:rPr>
      </w:pPr>
      <w:bookmarkStart w:id="30" w:name="_Toc45438551"/>
    </w:p>
    <w:p>
      <w:pPr>
        <w:rPr>
          <w:lang w:eastAsia="zh-CN"/>
        </w:rPr>
      </w:pPr>
    </w:p>
    <w:p>
      <w:pPr>
        <w:pStyle w:val="2"/>
      </w:pPr>
    </w:p>
    <w:p>
      <w:pPr>
        <w:pStyle w:val="2"/>
      </w:pPr>
    </w:p>
    <w:p>
      <w:pPr>
        <w:pStyle w:val="2"/>
      </w:pPr>
    </w:p>
    <w:p>
      <w:pPr>
        <w:pStyle w:val="3"/>
        <w:jc w:val="center"/>
        <w:rPr>
          <w:sz w:val="32"/>
          <w:szCs w:val="32"/>
          <w:lang w:eastAsia="zh-CN"/>
        </w:rPr>
      </w:pPr>
      <w:r>
        <w:rPr>
          <w:rFonts w:hint="eastAsia"/>
          <w:sz w:val="32"/>
          <w:szCs w:val="32"/>
          <w:lang w:eastAsia="zh-CN"/>
        </w:rPr>
        <w:t>第四章</w:t>
      </w:r>
      <w:r>
        <w:rPr>
          <w:sz w:val="32"/>
          <w:szCs w:val="32"/>
          <w:lang w:eastAsia="zh-CN"/>
        </w:rPr>
        <w:t xml:space="preserve"> </w:t>
      </w:r>
      <w:r>
        <w:rPr>
          <w:rFonts w:hint="eastAsia"/>
          <w:sz w:val="32"/>
          <w:szCs w:val="32"/>
          <w:lang w:eastAsia="zh-CN"/>
        </w:rPr>
        <w:t>质量基础</w:t>
      </w:r>
      <w:bookmarkEnd w:id="30"/>
    </w:p>
    <w:p>
      <w:pPr>
        <w:pStyle w:val="4"/>
        <w:rPr>
          <w:sz w:val="28"/>
          <w:szCs w:val="28"/>
          <w:lang w:eastAsia="zh-CN"/>
        </w:rPr>
      </w:pPr>
      <w:bookmarkStart w:id="31" w:name="_Toc45438552"/>
      <w:r>
        <w:rPr>
          <w:sz w:val="28"/>
          <w:szCs w:val="28"/>
          <w:lang w:eastAsia="zh-CN"/>
        </w:rPr>
        <w:t xml:space="preserve">4.1 </w:t>
      </w:r>
      <w:r>
        <w:rPr>
          <w:rFonts w:hint="eastAsia"/>
          <w:sz w:val="28"/>
          <w:szCs w:val="28"/>
          <w:lang w:eastAsia="zh-CN"/>
        </w:rPr>
        <w:t>产品标准</w:t>
      </w:r>
      <w:bookmarkEnd w:id="31"/>
    </w:p>
    <w:p>
      <w:pPr>
        <w:pStyle w:val="7"/>
        <w:spacing w:line="360" w:lineRule="auto"/>
        <w:ind w:right="362" w:firstLine="520"/>
        <w:jc w:val="both"/>
        <w:rPr>
          <w:sz w:val="24"/>
          <w:szCs w:val="24"/>
          <w:lang w:eastAsia="zh-CN"/>
        </w:rPr>
      </w:pPr>
      <w:r>
        <w:rPr>
          <w:rFonts w:hint="eastAsia"/>
          <w:sz w:val="24"/>
          <w:szCs w:val="24"/>
          <w:lang w:eastAsia="zh-CN"/>
        </w:rPr>
        <w:t>公司具有完备的体系文件，按照ISO9001：2015技术规范的要求及公司的实际情况，确保与管理活动、资源提供、产品实现和测量有关的过程都进行了有效策划，编制了适宜的文件，以使质量管理体系有效运行。</w:t>
      </w:r>
    </w:p>
    <w:p>
      <w:pPr>
        <w:adjustRightInd w:val="0"/>
        <w:snapToGrid w:val="0"/>
        <w:spacing w:before="120" w:beforeLines="50" w:line="360" w:lineRule="auto"/>
        <w:ind w:left="220" w:leftChars="100" w:right="220" w:rightChars="100" w:firstLine="480" w:firstLineChars="200"/>
        <w:rPr>
          <w:rFonts w:ascii="宋体"/>
          <w:sz w:val="24"/>
          <w:szCs w:val="24"/>
          <w:lang w:eastAsia="zh-CN"/>
        </w:rPr>
      </w:pPr>
      <w:r>
        <w:rPr>
          <w:rFonts w:hint="eastAsia" w:ascii="宋体" w:hAnsi="宋体"/>
          <w:sz w:val="24"/>
          <w:szCs w:val="24"/>
          <w:lang w:eastAsia="zh-CN"/>
        </w:rPr>
        <w:t>公司质量管理体系文件结构</w:t>
      </w:r>
    </w:p>
    <w:p>
      <w:pPr>
        <w:spacing w:before="50" w:line="400" w:lineRule="exact"/>
        <w:ind w:right="220" w:rightChars="100"/>
        <w:rPr>
          <w:rFonts w:ascii="宋体"/>
          <w:sz w:val="24"/>
          <w:lang w:eastAsia="zh-CN"/>
        </w:rPr>
      </w:pPr>
      <w:r>
        <w:rPr>
          <w:rFonts w:ascii="宋体"/>
          <w:sz w:val="24"/>
          <w:lang w:eastAsia="zh-CN"/>
        </w:rPr>
        <w:drawing>
          <wp:anchor distT="0" distB="0" distL="114300" distR="114300" simplePos="0" relativeHeight="251659264" behindDoc="0" locked="0" layoutInCell="1" allowOverlap="1">
            <wp:simplePos x="0" y="0"/>
            <wp:positionH relativeFrom="column">
              <wp:posOffset>1132205</wp:posOffset>
            </wp:positionH>
            <wp:positionV relativeFrom="paragraph">
              <wp:posOffset>56515</wp:posOffset>
            </wp:positionV>
            <wp:extent cx="3194050" cy="2156460"/>
            <wp:effectExtent l="19050" t="19050" r="25400" b="15240"/>
            <wp:wrapNone/>
            <wp:docPr id="21" name="图片 2" descr="C:\Users\fxe\AppData\Local\Temp\1557496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C:\Users\fxe\AppData\Local\Temp\1557496442(1).png"/>
                    <pic:cNvPicPr>
                      <a:picLocks noChangeAspect="1" noChangeArrowheads="1"/>
                    </pic:cNvPicPr>
                  </pic:nvPicPr>
                  <pic:blipFill>
                    <a:blip r:embed="rId12"/>
                    <a:srcRect/>
                    <a:stretch>
                      <a:fillRect/>
                    </a:stretch>
                  </pic:blipFill>
                  <pic:spPr>
                    <a:xfrm>
                      <a:off x="0" y="0"/>
                      <a:ext cx="3194050" cy="2156460"/>
                    </a:xfrm>
                    <a:prstGeom prst="rect">
                      <a:avLst/>
                    </a:prstGeom>
                    <a:noFill/>
                    <a:ln w="9525">
                      <a:solidFill>
                        <a:srgbClr val="FFC000"/>
                      </a:solidFill>
                      <a:miter lim="800000"/>
                      <a:headEnd/>
                      <a:tailEnd/>
                    </a:ln>
                  </pic:spPr>
                </pic:pic>
              </a:graphicData>
            </a:graphic>
          </wp:anchor>
        </w:drawing>
      </w: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spacing w:before="50" w:line="400" w:lineRule="exact"/>
        <w:ind w:left="220" w:leftChars="100" w:right="220" w:rightChars="100"/>
        <w:rPr>
          <w:rFonts w:ascii="宋体"/>
          <w:sz w:val="24"/>
          <w:lang w:eastAsia="zh-CN"/>
        </w:rPr>
      </w:pPr>
    </w:p>
    <w:p>
      <w:pPr>
        <w:widowControl/>
        <w:spacing w:line="360" w:lineRule="auto"/>
        <w:ind w:firstLine="480"/>
        <w:rPr>
          <w:rFonts w:cs="宋体" w:asciiTheme="minorEastAsia" w:hAnsiTheme="minorEastAsia"/>
          <w:sz w:val="24"/>
          <w:szCs w:val="24"/>
          <w:lang w:eastAsia="zh-CN"/>
        </w:rPr>
      </w:pPr>
      <w:r>
        <w:rPr>
          <w:rFonts w:hint="eastAsia" w:cs="宋体" w:asciiTheme="minorEastAsia" w:hAnsiTheme="minorEastAsia"/>
          <w:sz w:val="24"/>
          <w:szCs w:val="24"/>
          <w:lang w:eastAsia="zh-CN"/>
        </w:rPr>
        <w:t>公司目前拥有30项专利（其中实用新型专利24项，外观专利6项），近年来参与标准起草2项。公司的技术优势和研发能力，被评为第二届路桥区新生代企业家联谊会高质量发展示范企业、2021年度全国自行车电动自行车标准化工作先进单位等荣誉。</w:t>
      </w:r>
    </w:p>
    <w:p>
      <w:pPr>
        <w:pStyle w:val="4"/>
        <w:rPr>
          <w:sz w:val="28"/>
          <w:szCs w:val="28"/>
          <w:lang w:eastAsia="zh-CN"/>
        </w:rPr>
      </w:pPr>
      <w:bookmarkStart w:id="32" w:name="_Toc45438553"/>
      <w:r>
        <w:rPr>
          <w:sz w:val="28"/>
          <w:szCs w:val="28"/>
          <w:lang w:eastAsia="zh-CN"/>
        </w:rPr>
        <w:t xml:space="preserve">4.2 </w:t>
      </w:r>
      <w:r>
        <w:rPr>
          <w:rFonts w:hint="eastAsia"/>
          <w:sz w:val="28"/>
          <w:szCs w:val="28"/>
          <w:lang w:eastAsia="zh-CN"/>
        </w:rPr>
        <w:t>计量水平</w:t>
      </w:r>
      <w:bookmarkEnd w:id="32"/>
    </w:p>
    <w:p>
      <w:pPr>
        <w:spacing w:line="360" w:lineRule="auto"/>
        <w:ind w:firstLine="480" w:firstLineChars="200"/>
        <w:rPr>
          <w:rFonts w:cs="宋体" w:asciiTheme="minorEastAsia" w:hAnsiTheme="minorEastAsia"/>
          <w:sz w:val="24"/>
          <w:szCs w:val="24"/>
          <w:lang w:eastAsia="zh-CN"/>
        </w:rPr>
      </w:pPr>
      <w:r>
        <w:rPr>
          <w:rFonts w:hint="eastAsia" w:cs="宋体" w:asciiTheme="minorEastAsia" w:hAnsiTheme="minorEastAsia"/>
          <w:sz w:val="24"/>
          <w:szCs w:val="24"/>
          <w:lang w:eastAsia="zh-CN"/>
        </w:rPr>
        <w:t>公司遵循“计量准确、科学公正”的原则，按照ISO10012建立了计量检测体系，编制了计量检测体系管理体系手册和程序文件，体系覆盖从物资采购验收到产品出厂交付的全过程管理，配备了满足生产经营和质量管理要求的计量、压力等检测设备，保证了计量检测结果准确。</w:t>
      </w:r>
    </w:p>
    <w:p>
      <w:pPr>
        <w:pStyle w:val="4"/>
        <w:rPr>
          <w:sz w:val="28"/>
          <w:szCs w:val="28"/>
          <w:lang w:eastAsia="zh-CN"/>
        </w:rPr>
      </w:pPr>
      <w:bookmarkStart w:id="33" w:name="_Toc45438554"/>
      <w:r>
        <w:rPr>
          <w:sz w:val="28"/>
          <w:szCs w:val="28"/>
          <w:lang w:eastAsia="zh-CN"/>
        </w:rPr>
        <w:t xml:space="preserve">4.3 </w:t>
      </w:r>
      <w:r>
        <w:rPr>
          <w:rFonts w:hint="eastAsia"/>
          <w:sz w:val="28"/>
          <w:szCs w:val="28"/>
          <w:lang w:eastAsia="zh-CN"/>
        </w:rPr>
        <w:t>认证认可情况</w:t>
      </w:r>
      <w:bookmarkEnd w:id="33"/>
    </w:p>
    <w:p>
      <w:pPr>
        <w:spacing w:line="360" w:lineRule="auto"/>
        <w:ind w:firstLine="480" w:firstLineChars="200"/>
        <w:rPr>
          <w:rFonts w:ascii="Times New Roman" w:hAnsi="Times New Roman"/>
          <w:kern w:val="2"/>
          <w:sz w:val="24"/>
          <w:szCs w:val="26"/>
          <w:lang w:eastAsia="zh-CN"/>
        </w:rPr>
      </w:pPr>
      <w:r>
        <w:rPr>
          <w:rFonts w:hint="eastAsia"/>
          <w:sz w:val="24"/>
          <w:szCs w:val="26"/>
          <w:lang w:eastAsia="zh-CN"/>
        </w:rPr>
        <w:t>公司顺</w:t>
      </w:r>
      <w:r>
        <w:rPr>
          <w:rFonts w:hint="eastAsia"/>
          <w:spacing w:val="2"/>
          <w:sz w:val="24"/>
          <w:szCs w:val="26"/>
          <w:lang w:eastAsia="zh-CN"/>
        </w:rPr>
        <w:t>利</w:t>
      </w:r>
      <w:r>
        <w:rPr>
          <w:rFonts w:hint="eastAsia"/>
          <w:sz w:val="24"/>
          <w:szCs w:val="26"/>
          <w:lang w:eastAsia="zh-CN"/>
        </w:rPr>
        <w:t>通过</w:t>
      </w:r>
      <w:r>
        <w:rPr>
          <w:rFonts w:hint="eastAsia"/>
          <w:spacing w:val="2"/>
          <w:sz w:val="24"/>
          <w:szCs w:val="26"/>
          <w:lang w:eastAsia="zh-CN"/>
        </w:rPr>
        <w:t>了</w:t>
      </w:r>
      <w:r>
        <w:rPr>
          <w:rFonts w:hint="eastAsia"/>
          <w:sz w:val="24"/>
          <w:szCs w:val="26"/>
          <w:lang w:eastAsia="zh-CN"/>
        </w:rPr>
        <w:t>并</w:t>
      </w:r>
      <w:r>
        <w:rPr>
          <w:rFonts w:hint="eastAsia"/>
          <w:spacing w:val="2"/>
          <w:sz w:val="24"/>
          <w:szCs w:val="26"/>
          <w:lang w:eastAsia="zh-CN"/>
        </w:rPr>
        <w:t>获</w:t>
      </w:r>
      <w:r>
        <w:rPr>
          <w:rFonts w:hint="eastAsia"/>
          <w:sz w:val="24"/>
          <w:szCs w:val="26"/>
          <w:lang w:eastAsia="zh-CN"/>
        </w:rPr>
        <w:t>得</w:t>
      </w:r>
      <w:r>
        <w:rPr>
          <w:rFonts w:ascii="Times New Roman" w:hAnsi="Times New Roman"/>
          <w:kern w:val="2"/>
          <w:sz w:val="24"/>
          <w:szCs w:val="26"/>
          <w:lang w:eastAsia="zh-CN"/>
        </w:rPr>
        <w:t>ISO9001</w:t>
      </w:r>
      <w:r>
        <w:rPr>
          <w:rFonts w:hint="eastAsia" w:ascii="Times New Roman" w:hAnsi="Times New Roman"/>
          <w:kern w:val="2"/>
          <w:sz w:val="24"/>
          <w:szCs w:val="26"/>
          <w:lang w:eastAsia="zh-CN"/>
        </w:rPr>
        <w:t>质量管理体系认证和3C认证，并导入了</w:t>
      </w:r>
      <w:r>
        <w:rPr>
          <w:rFonts w:ascii="Times New Roman" w:hAnsi="Times New Roman"/>
          <w:kern w:val="2"/>
          <w:sz w:val="24"/>
          <w:szCs w:val="26"/>
          <w:lang w:eastAsia="zh-CN"/>
        </w:rPr>
        <w:t>ISO14001</w:t>
      </w:r>
      <w:r>
        <w:rPr>
          <w:rFonts w:hint="eastAsia" w:ascii="Times New Roman" w:hAnsi="Times New Roman"/>
          <w:kern w:val="2"/>
          <w:sz w:val="24"/>
          <w:szCs w:val="26"/>
          <w:lang w:eastAsia="zh-CN"/>
        </w:rPr>
        <w:t>环境管理体系、GB/T 45001-2020职业健康安全管理。</w:t>
      </w:r>
    </w:p>
    <w:p>
      <w:pPr>
        <w:pStyle w:val="2"/>
      </w:pPr>
      <w:r>
        <w:drawing>
          <wp:inline distT="0" distB="0" distL="0" distR="0">
            <wp:extent cx="5706110" cy="1417320"/>
            <wp:effectExtent l="19050" t="19050" r="0" b="0"/>
            <wp:docPr id="208925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5137"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15335" cy="1419988"/>
                    </a:xfrm>
                    <a:prstGeom prst="rect">
                      <a:avLst/>
                    </a:prstGeom>
                    <a:noFill/>
                    <a:ln>
                      <a:solidFill>
                        <a:schemeClr val="accent1"/>
                      </a:solidFill>
                    </a:ln>
                  </pic:spPr>
                </pic:pic>
              </a:graphicData>
            </a:graphic>
          </wp:inline>
        </w:drawing>
      </w:r>
    </w:p>
    <w:p>
      <w:pPr>
        <w:pStyle w:val="4"/>
        <w:rPr>
          <w:sz w:val="28"/>
          <w:szCs w:val="28"/>
          <w:lang w:eastAsia="zh-CN"/>
        </w:rPr>
      </w:pPr>
      <w:bookmarkStart w:id="34" w:name="_Toc45438555"/>
      <w:r>
        <w:rPr>
          <w:sz w:val="28"/>
          <w:szCs w:val="28"/>
          <w:lang w:eastAsia="zh-CN"/>
        </w:rPr>
        <w:t xml:space="preserve">4.4 </w:t>
      </w:r>
      <w:r>
        <w:rPr>
          <w:rFonts w:hint="eastAsia"/>
          <w:sz w:val="28"/>
          <w:szCs w:val="28"/>
          <w:lang w:eastAsia="zh-CN"/>
        </w:rPr>
        <w:t>特种设备安全管理</w:t>
      </w:r>
      <w:bookmarkEnd w:id="34"/>
      <w:r>
        <w:rPr>
          <w:sz w:val="28"/>
          <w:szCs w:val="28"/>
          <w:lang w:eastAsia="zh-CN"/>
        </w:rPr>
        <w:t xml:space="preserve"> </w:t>
      </w:r>
    </w:p>
    <w:p>
      <w:pPr>
        <w:pStyle w:val="7"/>
        <w:spacing w:line="360" w:lineRule="auto"/>
        <w:ind w:left="0" w:right="47" w:firstLine="480" w:firstLineChars="200"/>
        <w:jc w:val="both"/>
        <w:rPr>
          <w:sz w:val="24"/>
          <w:lang w:eastAsia="zh-CN"/>
        </w:rPr>
      </w:pPr>
      <w:r>
        <w:rPr>
          <w:rFonts w:hint="eastAsia"/>
          <w:sz w:val="24"/>
          <w:lang w:eastAsia="zh-CN"/>
        </w:rPr>
        <w:t>我公司按照国家有关法律、法规、规章、标准等的要求，建立和完善了安全生产管理制度、管理制度和安全操作规程，并悬挂上墙。加强对职工的宣传教育，狠抓制度的落实工作，确保了各项制度的贯彻落实，有效杜绝了“三违”现象发生。</w:t>
      </w:r>
    </w:p>
    <w:p>
      <w:pPr>
        <w:pStyle w:val="7"/>
        <w:spacing w:line="360" w:lineRule="auto"/>
        <w:ind w:left="0" w:right="47" w:firstLine="480" w:firstLineChars="200"/>
        <w:jc w:val="both"/>
        <w:rPr>
          <w:sz w:val="24"/>
          <w:lang w:eastAsia="zh-CN"/>
        </w:rPr>
      </w:pPr>
      <w:r>
        <w:rPr>
          <w:rFonts w:hint="eastAsia"/>
          <w:sz w:val="24"/>
          <w:lang w:eastAsia="zh-CN"/>
        </w:rPr>
        <w:t>为了有效防范重、特大事故的发生，公司加强了对特种设备和特种作业人员的安全管理，完善了特种设备和特种作业人员的安全管理制度，对特种设备定期进行保养和检测，及时整改存在的问题，确保设备保持良好的运行状态。公司的特种作业人员，经过上级主管部门培训并考试合格后，持证上岗，规范操作，确保了作业安全。</w:t>
      </w:r>
    </w:p>
    <w:p>
      <w:pPr>
        <w:pStyle w:val="7"/>
        <w:spacing w:line="360" w:lineRule="auto"/>
        <w:ind w:left="0" w:right="47" w:firstLine="480" w:firstLineChars="200"/>
        <w:jc w:val="both"/>
        <w:rPr>
          <w:sz w:val="24"/>
          <w:lang w:eastAsia="zh-CN"/>
        </w:rPr>
        <w:sectPr>
          <w:footerReference r:id="rId6" w:type="default"/>
          <w:pgSz w:w="11907" w:h="16840"/>
          <w:pgMar w:top="1480" w:right="1100" w:bottom="1160" w:left="1300" w:header="849" w:footer="765" w:gutter="0"/>
          <w:cols w:space="720" w:num="1"/>
        </w:sectPr>
      </w:pPr>
    </w:p>
    <w:p>
      <w:pPr>
        <w:pStyle w:val="3"/>
        <w:jc w:val="center"/>
        <w:rPr>
          <w:sz w:val="32"/>
          <w:szCs w:val="32"/>
          <w:lang w:eastAsia="zh-CN"/>
        </w:rPr>
      </w:pPr>
      <w:bookmarkStart w:id="35" w:name="_Toc45438556"/>
      <w:r>
        <w:rPr>
          <w:rFonts w:hint="eastAsia"/>
          <w:sz w:val="32"/>
          <w:szCs w:val="32"/>
          <w:lang w:eastAsia="zh-CN"/>
        </w:rPr>
        <w:t>第五章</w:t>
      </w:r>
      <w:r>
        <w:rPr>
          <w:sz w:val="32"/>
          <w:szCs w:val="32"/>
          <w:lang w:eastAsia="zh-CN"/>
        </w:rPr>
        <w:t xml:space="preserve"> </w:t>
      </w:r>
      <w:r>
        <w:rPr>
          <w:rFonts w:hint="eastAsia"/>
          <w:sz w:val="32"/>
          <w:szCs w:val="32"/>
          <w:lang w:eastAsia="zh-CN"/>
        </w:rPr>
        <w:t>产品质量责任</w:t>
      </w:r>
      <w:bookmarkEnd w:id="35"/>
    </w:p>
    <w:p>
      <w:pPr>
        <w:pStyle w:val="4"/>
        <w:rPr>
          <w:sz w:val="28"/>
          <w:szCs w:val="28"/>
          <w:lang w:eastAsia="zh-CN"/>
        </w:rPr>
      </w:pPr>
      <w:bookmarkStart w:id="36" w:name="_Toc45438557"/>
      <w:r>
        <w:rPr>
          <w:sz w:val="28"/>
          <w:szCs w:val="28"/>
          <w:lang w:eastAsia="zh-CN"/>
        </w:rPr>
        <w:t xml:space="preserve">5.1 </w:t>
      </w:r>
      <w:r>
        <w:rPr>
          <w:rFonts w:hint="eastAsia"/>
          <w:sz w:val="28"/>
          <w:szCs w:val="28"/>
          <w:lang w:eastAsia="zh-CN"/>
        </w:rPr>
        <w:t>产品质量承诺</w:t>
      </w:r>
      <w:bookmarkEnd w:id="36"/>
    </w:p>
    <w:p>
      <w:pPr>
        <w:pStyle w:val="7"/>
        <w:spacing w:before="44" w:line="360" w:lineRule="auto"/>
        <w:ind w:left="0" w:firstLine="705" w:firstLineChars="294"/>
        <w:rPr>
          <w:sz w:val="24"/>
          <w:szCs w:val="24"/>
          <w:lang w:eastAsia="zh-CN"/>
        </w:rPr>
      </w:pPr>
      <w:r>
        <w:rPr>
          <w:rFonts w:hint="eastAsia"/>
          <w:sz w:val="24"/>
          <w:szCs w:val="24"/>
          <w:lang w:eastAsia="zh-CN"/>
        </w:rPr>
        <w:t>1、本企业严格遵守《中华人民共和国产品质量法》等相关法律法规，依法诚信经营。</w:t>
      </w:r>
    </w:p>
    <w:p>
      <w:pPr>
        <w:pStyle w:val="7"/>
        <w:spacing w:before="44" w:line="360" w:lineRule="auto"/>
        <w:ind w:left="0" w:firstLine="705" w:firstLineChars="294"/>
        <w:rPr>
          <w:sz w:val="24"/>
          <w:szCs w:val="24"/>
          <w:lang w:eastAsia="zh-CN"/>
        </w:rPr>
      </w:pPr>
      <w:r>
        <w:rPr>
          <w:rFonts w:hint="eastAsia"/>
          <w:sz w:val="24"/>
          <w:szCs w:val="24"/>
          <w:lang w:eastAsia="zh-CN"/>
        </w:rPr>
        <w:t>2、本企业依法管理和生产，落实质量安全主体责任。建立健全各项管理制度，完善各项记录和台账。</w:t>
      </w:r>
    </w:p>
    <w:p>
      <w:pPr>
        <w:pStyle w:val="7"/>
        <w:spacing w:before="44" w:line="360" w:lineRule="auto"/>
        <w:ind w:left="0" w:firstLine="705" w:firstLineChars="294"/>
        <w:rPr>
          <w:sz w:val="24"/>
          <w:szCs w:val="24"/>
          <w:lang w:eastAsia="zh-CN"/>
        </w:rPr>
      </w:pPr>
      <w:r>
        <w:rPr>
          <w:rFonts w:hint="eastAsia"/>
          <w:sz w:val="24"/>
          <w:szCs w:val="24"/>
          <w:lang w:eastAsia="zh-CN"/>
        </w:rPr>
        <w:t>3、本企业保持资质的有效性，生产的产品取得了相应的工业产品生产许可证，并在有效期内。</w:t>
      </w:r>
    </w:p>
    <w:p>
      <w:pPr>
        <w:pStyle w:val="7"/>
        <w:spacing w:before="44" w:line="360" w:lineRule="auto"/>
        <w:ind w:left="0" w:firstLine="705" w:firstLineChars="294"/>
        <w:rPr>
          <w:sz w:val="24"/>
          <w:szCs w:val="24"/>
          <w:lang w:eastAsia="zh-CN"/>
        </w:rPr>
      </w:pPr>
      <w:r>
        <w:rPr>
          <w:rFonts w:hint="eastAsia"/>
          <w:sz w:val="24"/>
          <w:szCs w:val="24"/>
          <w:lang w:eastAsia="zh-CN"/>
        </w:rPr>
        <w:t>4、本企业周围环境、生产现场符合国家标准规定的要求。</w:t>
      </w:r>
    </w:p>
    <w:p>
      <w:pPr>
        <w:pStyle w:val="7"/>
        <w:spacing w:before="44" w:line="360" w:lineRule="auto"/>
        <w:ind w:left="0" w:firstLine="705" w:firstLineChars="294"/>
        <w:rPr>
          <w:sz w:val="24"/>
          <w:szCs w:val="24"/>
          <w:lang w:eastAsia="zh-CN"/>
        </w:rPr>
      </w:pPr>
      <w:r>
        <w:rPr>
          <w:rFonts w:hint="eastAsia"/>
          <w:sz w:val="24"/>
          <w:szCs w:val="24"/>
          <w:lang w:eastAsia="zh-CN"/>
        </w:rPr>
        <w:t>5、本企业严格执行原辅材料检验制度，所用的原辅材料及包装材料符合相应的国家标准、行业标准及其相关规定。</w:t>
      </w:r>
    </w:p>
    <w:p>
      <w:pPr>
        <w:pStyle w:val="7"/>
        <w:spacing w:before="44" w:line="360" w:lineRule="auto"/>
        <w:ind w:left="0" w:firstLine="705" w:firstLineChars="294"/>
        <w:rPr>
          <w:sz w:val="24"/>
          <w:szCs w:val="24"/>
          <w:lang w:eastAsia="zh-CN"/>
        </w:rPr>
      </w:pPr>
      <w:r>
        <w:rPr>
          <w:rFonts w:hint="eastAsia"/>
          <w:sz w:val="24"/>
          <w:szCs w:val="24"/>
          <w:lang w:eastAsia="zh-CN"/>
        </w:rPr>
        <w:t>6、本企业以“零缺陷”为目标，确保不合规格产品不出厂。</w:t>
      </w:r>
    </w:p>
    <w:p>
      <w:pPr>
        <w:pStyle w:val="4"/>
        <w:rPr>
          <w:sz w:val="28"/>
          <w:szCs w:val="28"/>
          <w:lang w:eastAsia="zh-CN"/>
        </w:rPr>
      </w:pPr>
      <w:bookmarkStart w:id="37" w:name="_Toc45438558"/>
      <w:r>
        <w:rPr>
          <w:rFonts w:hint="eastAsia"/>
          <w:sz w:val="28"/>
          <w:szCs w:val="28"/>
          <w:lang w:eastAsia="zh-CN"/>
        </w:rPr>
        <w:t>5.2 产品荣誉情况</w:t>
      </w:r>
      <w:bookmarkEnd w:id="37"/>
      <w:r>
        <w:rPr>
          <w:rFonts w:hint="eastAsia"/>
          <w:sz w:val="28"/>
          <w:szCs w:val="28"/>
          <w:lang w:eastAsia="zh-CN"/>
        </w:rPr>
        <w:t xml:space="preserve"> </w:t>
      </w:r>
    </w:p>
    <w:p>
      <w:pPr>
        <w:pStyle w:val="7"/>
        <w:spacing w:line="360" w:lineRule="auto"/>
        <w:ind w:left="246" w:leftChars="112" w:right="488" w:firstLine="530" w:firstLineChars="221"/>
        <w:rPr>
          <w:sz w:val="24"/>
          <w:szCs w:val="24"/>
          <w:lang w:eastAsia="zh-CN"/>
        </w:rPr>
      </w:pPr>
      <w:r>
        <w:rPr>
          <w:rFonts w:hint="eastAsia"/>
          <w:sz w:val="24"/>
          <w:szCs w:val="24"/>
          <w:lang w:eastAsia="zh-CN"/>
        </w:rPr>
        <w:t xml:space="preserve">公司按照“守法经营，依法纳税”的经营基本原则，严格遵守《公司法》、《安全生产法》等各项法律法规要求，形成良好的道德行为规范环境。屡次获得政府、金融机构、社会团体等相关方给予的荣誉和表彰。 </w:t>
      </w:r>
    </w:p>
    <w:p>
      <w:pPr>
        <w:pStyle w:val="7"/>
        <w:spacing w:line="360" w:lineRule="auto"/>
        <w:ind w:left="246" w:leftChars="112" w:right="488" w:firstLine="530" w:firstLineChars="221"/>
        <w:rPr>
          <w:sz w:val="24"/>
          <w:szCs w:val="24"/>
          <w:lang w:eastAsia="zh-CN"/>
        </w:rPr>
      </w:pPr>
    </w:p>
    <w:p>
      <w:pPr>
        <w:pStyle w:val="7"/>
        <w:spacing w:line="360" w:lineRule="auto"/>
        <w:ind w:left="246" w:leftChars="112" w:right="488" w:firstLine="530" w:firstLineChars="221"/>
        <w:rPr>
          <w:sz w:val="24"/>
          <w:szCs w:val="24"/>
          <w:lang w:eastAsia="zh-CN"/>
        </w:rPr>
      </w:pPr>
    </w:p>
    <w:p>
      <w:pPr>
        <w:pStyle w:val="7"/>
        <w:spacing w:line="360" w:lineRule="auto"/>
        <w:ind w:left="246" w:leftChars="112" w:right="488" w:firstLine="530" w:firstLineChars="221"/>
        <w:rPr>
          <w:sz w:val="24"/>
          <w:szCs w:val="24"/>
          <w:lang w:eastAsia="zh-CN"/>
        </w:rPr>
      </w:pPr>
    </w:p>
    <w:p>
      <w:pPr>
        <w:pStyle w:val="7"/>
        <w:spacing w:line="360" w:lineRule="auto"/>
        <w:ind w:left="246" w:leftChars="112" w:right="488" w:firstLine="574" w:firstLineChars="221"/>
        <w:rPr>
          <w:lang w:eastAsia="zh-CN"/>
        </w:rPr>
      </w:pPr>
    </w:p>
    <w:p>
      <w:pPr>
        <w:pStyle w:val="3"/>
        <w:jc w:val="center"/>
        <w:rPr>
          <w:sz w:val="32"/>
          <w:szCs w:val="32"/>
          <w:lang w:eastAsia="zh-CN"/>
        </w:rPr>
      </w:pPr>
      <w:bookmarkStart w:id="38" w:name="_Toc45438559"/>
      <w:r>
        <w:rPr>
          <w:rFonts w:hint="eastAsia"/>
          <w:sz w:val="32"/>
          <w:szCs w:val="32"/>
          <w:lang w:eastAsia="zh-CN"/>
        </w:rPr>
        <w:t>第六章</w:t>
      </w:r>
      <w:r>
        <w:rPr>
          <w:sz w:val="32"/>
          <w:szCs w:val="32"/>
          <w:lang w:eastAsia="zh-CN"/>
        </w:rPr>
        <w:t xml:space="preserve"> </w:t>
      </w:r>
      <w:r>
        <w:rPr>
          <w:rFonts w:hint="eastAsia"/>
          <w:sz w:val="32"/>
          <w:szCs w:val="32"/>
          <w:lang w:eastAsia="zh-CN"/>
        </w:rPr>
        <w:t>质量风险管理</w:t>
      </w:r>
      <w:bookmarkEnd w:id="38"/>
    </w:p>
    <w:p>
      <w:pPr>
        <w:pStyle w:val="4"/>
        <w:rPr>
          <w:sz w:val="28"/>
          <w:szCs w:val="28"/>
          <w:lang w:eastAsia="zh-CN"/>
        </w:rPr>
      </w:pPr>
      <w:bookmarkStart w:id="39" w:name="_Toc45438560"/>
      <w:r>
        <w:rPr>
          <w:sz w:val="28"/>
          <w:szCs w:val="28"/>
          <w:lang w:eastAsia="zh-CN"/>
        </w:rPr>
        <w:t xml:space="preserve">6.1 </w:t>
      </w:r>
      <w:r>
        <w:rPr>
          <w:rFonts w:hint="eastAsia"/>
          <w:sz w:val="28"/>
          <w:szCs w:val="28"/>
          <w:lang w:eastAsia="zh-CN"/>
        </w:rPr>
        <w:t>质量投诉</w:t>
      </w:r>
      <w:bookmarkEnd w:id="39"/>
    </w:p>
    <w:p>
      <w:pPr>
        <w:pStyle w:val="30"/>
        <w:spacing w:line="360" w:lineRule="auto"/>
        <w:ind w:firstLine="480"/>
        <w:rPr>
          <w:rFonts w:ascii="宋体" w:hAnsi="宋体"/>
          <w:color w:val="auto"/>
        </w:rPr>
      </w:pPr>
      <w:r>
        <w:rPr>
          <w:rFonts w:hint="eastAsia" w:ascii="宋体" w:hAnsi="宋体"/>
          <w:color w:val="auto"/>
        </w:rPr>
        <w:t>公司是</w:t>
      </w:r>
      <w:r>
        <w:rPr>
          <w:rFonts w:hint="eastAsia"/>
          <w:bCs/>
          <w:szCs w:val="22"/>
        </w:rPr>
        <w:t>国内电动车行业</w:t>
      </w:r>
      <w:r>
        <w:rPr>
          <w:rFonts w:hint="eastAsia"/>
          <w:bCs/>
          <w:szCs w:val="22"/>
          <w:lang w:eastAsia="zh-CN"/>
        </w:rPr>
        <w:t>充电器产品</w:t>
      </w:r>
      <w:r>
        <w:rPr>
          <w:rFonts w:hint="eastAsia"/>
          <w:bCs/>
          <w:szCs w:val="22"/>
        </w:rPr>
        <w:t>产销量最大的领军企业之一</w:t>
      </w:r>
      <w:r>
        <w:rPr>
          <w:rFonts w:hint="eastAsia" w:ascii="宋体" w:hAnsi="宋体"/>
          <w:color w:val="auto"/>
        </w:rPr>
        <w:t>，因此，售后服务尤其重要。根据客户的需要，公司配有专职的营销服务人员进行服务。</w:t>
      </w:r>
    </w:p>
    <w:p>
      <w:pPr>
        <w:spacing w:line="360" w:lineRule="auto"/>
        <w:ind w:firstLine="480" w:firstLineChars="200"/>
        <w:rPr>
          <w:rFonts w:asciiTheme="minorEastAsia" w:hAnsiTheme="minorEastAsia"/>
          <w:sz w:val="24"/>
          <w:szCs w:val="24"/>
          <w:lang w:eastAsia="zh-CN"/>
        </w:rPr>
      </w:pPr>
      <w:r>
        <w:rPr>
          <w:rFonts w:hint="eastAsia" w:asciiTheme="minorEastAsia" w:hAnsiTheme="minorEastAsia"/>
          <w:sz w:val="24"/>
          <w:szCs w:val="24"/>
          <w:lang w:eastAsia="zh-CN"/>
        </w:rPr>
        <w:t>投诉的处理流程。销售部负责收集客户信息，接收和处理客户的投诉，流程见</w:t>
      </w:r>
      <w:r>
        <w:fldChar w:fldCharType="begin"/>
      </w:r>
      <w:r>
        <w:rPr>
          <w:lang w:eastAsia="zh-CN"/>
        </w:rPr>
        <w:instrText xml:space="preserve"> REF _Ref363386902 \h  \* MERGEFORMAT </w:instrText>
      </w:r>
      <w:r>
        <w:fldChar w:fldCharType="separate"/>
      </w:r>
      <w:r>
        <w:rPr>
          <w:rFonts w:hint="eastAsia" w:asciiTheme="minorEastAsia" w:hAnsiTheme="minorEastAsia"/>
          <w:sz w:val="24"/>
          <w:szCs w:val="24"/>
          <w:lang w:eastAsia="zh-CN"/>
        </w:rPr>
        <w:drawing>
          <wp:inline distT="0" distB="0" distL="0" distR="0">
            <wp:extent cx="6029960" cy="3355975"/>
            <wp:effectExtent l="19050" t="0" r="8890" b="0"/>
            <wp:docPr id="9087566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56601" name="图片 6"/>
                    <pic:cNvPicPr>
                      <a:picLocks noChangeAspect="1" noChangeArrowheads="1"/>
                    </pic:cNvPicPr>
                  </pic:nvPicPr>
                  <pic:blipFill>
                    <a:blip r:embed="rId14"/>
                    <a:srcRect/>
                    <a:stretch>
                      <a:fillRect/>
                    </a:stretch>
                  </pic:blipFill>
                  <pic:spPr>
                    <a:xfrm>
                      <a:off x="0" y="0"/>
                      <a:ext cx="6029960" cy="3355975"/>
                    </a:xfrm>
                    <a:prstGeom prst="rect">
                      <a:avLst/>
                    </a:prstGeom>
                    <a:noFill/>
                    <a:ln w="9525">
                      <a:noFill/>
                      <a:miter lim="800000"/>
                      <a:headEnd/>
                      <a:tailEnd/>
                    </a:ln>
                  </pic:spPr>
                </pic:pic>
              </a:graphicData>
            </a:graphic>
          </wp:inline>
        </w:drawing>
      </w:r>
      <w:r>
        <w:fldChar w:fldCharType="end"/>
      </w:r>
      <w:r>
        <w:rPr>
          <w:rFonts w:hint="eastAsia" w:asciiTheme="minorEastAsia" w:hAnsiTheme="minorEastAsia"/>
          <w:sz w:val="24"/>
          <w:szCs w:val="24"/>
          <w:lang w:eastAsia="zh-CN"/>
        </w:rPr>
        <w:t>销售部的职责是：客户质量投诉、三包索赔、外部退/换货接收处理；业务员售后质量处理支持、重大售后服务的组织与落实；参与送样新产品出厂评审；协助业务员做好质量信息的处理回复；客户质量要求识别输入与管理；与公司各质量管理职能部门接口管理工作；质量运行、客户满意度分析与组织改善等。公司规定，对于顾客的投诉，应在48小时内给予明确的回复，需要现场处理的质量问题，国内应在3天内赶到现场，国外7日内赶到现场。</w:t>
      </w:r>
    </w:p>
    <w:p>
      <w:pPr>
        <w:spacing w:line="360" w:lineRule="auto"/>
        <w:ind w:firstLine="422" w:firstLineChars="200"/>
        <w:jc w:val="center"/>
        <w:rPr>
          <w:rFonts w:ascii="宋体" w:hAnsi="宋体"/>
          <w:sz w:val="24"/>
          <w:szCs w:val="24"/>
          <w:lang w:eastAsia="zh-CN"/>
        </w:rPr>
      </w:pPr>
      <w:r>
        <w:rPr>
          <w:rFonts w:hint="eastAsia" w:ascii="宋体" w:hAnsi="宋体"/>
          <w:b/>
          <w:sz w:val="21"/>
          <w:szCs w:val="21"/>
        </w:rPr>
        <w:t>图6.1-01投诉管理流程</w:t>
      </w:r>
    </w:p>
    <w:p>
      <w:pPr>
        <w:spacing w:line="300" w:lineRule="auto"/>
        <w:rPr>
          <w:rFonts w:cs="宋体" w:asciiTheme="majorEastAsia" w:hAnsiTheme="majorEastAsia" w:eastAsiaTheme="majorEastAsia"/>
          <w:sz w:val="24"/>
          <w:szCs w:val="24"/>
          <w:lang w:eastAsia="zh-CN"/>
        </w:rPr>
      </w:pPr>
      <w:r>
        <w:rPr>
          <w:rFonts w:cs="宋体" w:asciiTheme="majorEastAsia" w:hAnsiTheme="majorEastAsia" w:eastAsiaTheme="majorEastAsia"/>
          <w:sz w:val="24"/>
          <w:szCs w:val="24"/>
          <w:lang w:eastAsia="zh-CN"/>
        </w:rPr>
        <w:drawing>
          <wp:inline distT="0" distB="0" distL="0" distR="0">
            <wp:extent cx="6038215" cy="3044825"/>
            <wp:effectExtent l="19050" t="0" r="635"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noChangeArrowheads="1"/>
                    </pic:cNvPicPr>
                  </pic:nvPicPr>
                  <pic:blipFill>
                    <a:blip r:embed="rId15"/>
                    <a:srcRect/>
                    <a:stretch>
                      <a:fillRect/>
                    </a:stretch>
                  </pic:blipFill>
                  <pic:spPr>
                    <a:xfrm>
                      <a:off x="0" y="0"/>
                      <a:ext cx="6038215" cy="3044825"/>
                    </a:xfrm>
                    <a:prstGeom prst="rect">
                      <a:avLst/>
                    </a:prstGeom>
                    <a:noFill/>
                    <a:ln w="9525">
                      <a:noFill/>
                      <a:miter lim="800000"/>
                      <a:headEnd/>
                      <a:tailEnd/>
                    </a:ln>
                  </pic:spPr>
                </pic:pic>
              </a:graphicData>
            </a:graphic>
          </wp:inline>
        </w:drawing>
      </w:r>
    </w:p>
    <w:p>
      <w:pPr>
        <w:pStyle w:val="6"/>
        <w:spacing w:after="120" w:afterLines="50"/>
        <w:jc w:val="center"/>
        <w:rPr>
          <w:rFonts w:ascii="宋体" w:hAnsi="宋体" w:eastAsia="宋体" w:cs="宋体"/>
          <w:b/>
          <w:kern w:val="0"/>
          <w:sz w:val="21"/>
          <w:szCs w:val="21"/>
        </w:rPr>
      </w:pPr>
      <w:bookmarkStart w:id="40" w:name="_Ref363386902"/>
      <w:r>
        <w:rPr>
          <w:rFonts w:hint="eastAsia" w:ascii="宋体" w:hAnsi="宋体" w:eastAsia="宋体"/>
          <w:b/>
          <w:sz w:val="21"/>
          <w:szCs w:val="21"/>
        </w:rPr>
        <w:drawing>
          <wp:inline distT="0" distB="0" distL="0" distR="0">
            <wp:extent cx="6029960" cy="3355975"/>
            <wp:effectExtent l="19050" t="0" r="889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4"/>
                    <a:srcRect/>
                    <a:stretch>
                      <a:fillRect/>
                    </a:stretch>
                  </pic:blipFill>
                  <pic:spPr>
                    <a:xfrm>
                      <a:off x="0" y="0"/>
                      <a:ext cx="6029960" cy="3355975"/>
                    </a:xfrm>
                    <a:prstGeom prst="rect">
                      <a:avLst/>
                    </a:prstGeom>
                    <a:noFill/>
                    <a:ln w="9525">
                      <a:noFill/>
                      <a:miter lim="800000"/>
                      <a:headEnd/>
                      <a:tailEnd/>
                    </a:ln>
                  </pic:spPr>
                </pic:pic>
              </a:graphicData>
            </a:graphic>
          </wp:inline>
        </w:drawing>
      </w:r>
      <w:bookmarkEnd w:id="40"/>
      <w:r>
        <w:rPr>
          <w:rFonts w:ascii="宋体" w:hAnsi="宋体" w:eastAsia="宋体" w:cs="宋体"/>
          <w:b/>
          <w:kern w:val="0"/>
          <w:sz w:val="21"/>
          <w:szCs w:val="21"/>
        </w:rPr>
        <w:t xml:space="preserve"> </w:t>
      </w:r>
    </w:p>
    <w:p>
      <w:pPr>
        <w:pStyle w:val="30"/>
        <w:spacing w:line="360" w:lineRule="auto"/>
        <w:ind w:firstLine="480"/>
        <w:rPr>
          <w:rFonts w:ascii="宋体" w:hAnsi="宋体"/>
          <w:color w:val="auto"/>
        </w:rPr>
      </w:pPr>
      <w:r>
        <w:rPr>
          <w:rFonts w:hint="eastAsia" w:ascii="宋体" w:hAnsi="宋体"/>
          <w:color w:val="auto"/>
        </w:rPr>
        <w:t>最大限度减少顾客不满和业务流失。</w:t>
      </w:r>
      <w:r>
        <w:rPr>
          <w:rFonts w:hint="eastAsia" w:ascii="宋体" w:hAnsi="宋体"/>
          <w:color w:val="auto"/>
          <w:lang w:eastAsia="zh-CN"/>
        </w:rPr>
        <w:t>销售部</w:t>
      </w:r>
      <w:r>
        <w:rPr>
          <w:rFonts w:ascii="宋体" w:hAnsi="宋体"/>
          <w:color w:val="auto"/>
        </w:rPr>
        <w:t>负责接收、收集顾客的抱怨/投诉，将顾客的意见记录，通过《纠正措施表》</w:t>
      </w:r>
      <w:r>
        <w:rPr>
          <w:rFonts w:hint="eastAsia" w:ascii="宋体" w:hAnsi="宋体"/>
          <w:color w:val="auto"/>
        </w:rPr>
        <w:t>或顾客专用格式，</w:t>
      </w:r>
      <w:r>
        <w:rPr>
          <w:rFonts w:ascii="宋体" w:hAnsi="宋体"/>
          <w:color w:val="auto"/>
        </w:rPr>
        <w:t>将相关信息传递到</w:t>
      </w:r>
      <w:r>
        <w:rPr>
          <w:rFonts w:hint="eastAsia" w:ascii="宋体" w:hAnsi="宋体"/>
          <w:color w:val="auto"/>
        </w:rPr>
        <w:t>品质部</w:t>
      </w:r>
      <w:r>
        <w:rPr>
          <w:rFonts w:ascii="宋体" w:hAnsi="宋体"/>
          <w:color w:val="auto"/>
        </w:rPr>
        <w:t>，质</w:t>
      </w:r>
      <w:r>
        <w:rPr>
          <w:rFonts w:hint="eastAsia" w:ascii="宋体" w:hAnsi="宋体"/>
          <w:color w:val="auto"/>
        </w:rPr>
        <w:t>量部门</w:t>
      </w:r>
      <w:r>
        <w:rPr>
          <w:rFonts w:ascii="宋体" w:hAnsi="宋体"/>
          <w:color w:val="auto"/>
        </w:rPr>
        <w:t>及时组织相关人员进行分析/试验/评审。</w:t>
      </w:r>
    </w:p>
    <w:p>
      <w:pPr>
        <w:pStyle w:val="30"/>
        <w:spacing w:line="360" w:lineRule="auto"/>
        <w:ind w:firstLine="480"/>
        <w:rPr>
          <w:rFonts w:ascii="宋体" w:hAnsi="宋体"/>
          <w:color w:val="auto"/>
        </w:rPr>
      </w:pPr>
      <w:r>
        <w:rPr>
          <w:rFonts w:hint="eastAsia" w:ascii="宋体" w:hAnsi="宋体"/>
          <w:color w:val="auto"/>
        </w:rPr>
        <w:t>在进行分析的同时，遏制可疑不合格品。接到顾客投诉后，根据投诉信息，品质部立即组织相关人员对可疑产品进行遏制：</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1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①</w:t>
      </w:r>
      <w:r>
        <w:rPr>
          <w:rFonts w:ascii="宋体" w:hAnsi="宋体"/>
          <w:color w:val="auto"/>
        </w:rPr>
        <w:fldChar w:fldCharType="end"/>
      </w:r>
      <w:r>
        <w:rPr>
          <w:rFonts w:hint="eastAsia" w:ascii="宋体" w:hAnsi="宋体"/>
          <w:color w:val="auto"/>
        </w:rPr>
        <w:t>遏制的可疑产品包括在制品，成品仓库，发运的在途品，外库存，涉及到外协件和原材料的应包含原材料库和相应的分供方；</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2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②</w:t>
      </w:r>
      <w:r>
        <w:rPr>
          <w:rFonts w:ascii="宋体" w:hAnsi="宋体"/>
          <w:color w:val="auto"/>
        </w:rPr>
        <w:fldChar w:fldCharType="end"/>
      </w:r>
      <w:r>
        <w:rPr>
          <w:rFonts w:hint="eastAsia" w:ascii="宋体" w:hAnsi="宋体"/>
          <w:color w:val="auto"/>
        </w:rPr>
        <w:t>品质部及相关人员根据异常情况，确定临时措施，对遏制品进行检查、返工、返修或者报废处理；必要时，填写《品质异常通知单》；</w:t>
      </w: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3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③</w:t>
      </w:r>
      <w:r>
        <w:rPr>
          <w:rFonts w:ascii="宋体" w:hAnsi="宋体"/>
          <w:color w:val="auto"/>
        </w:rPr>
        <w:fldChar w:fldCharType="end"/>
      </w:r>
      <w:r>
        <w:rPr>
          <w:rFonts w:hint="eastAsia" w:ascii="宋体" w:hAnsi="宋体"/>
          <w:color w:val="auto"/>
        </w:rPr>
        <w:t>在48小时之内把相关信息返回到顾客，若顾客有特殊要求，按顾客要求填写相关表格。</w:t>
      </w:r>
    </w:p>
    <w:p>
      <w:pPr>
        <w:pStyle w:val="30"/>
        <w:spacing w:line="360" w:lineRule="auto"/>
        <w:ind w:firstLine="480"/>
        <w:rPr>
          <w:rFonts w:ascii="宋体" w:hAnsi="宋体"/>
          <w:color w:val="auto"/>
        </w:rPr>
      </w:pPr>
      <w:r>
        <w:rPr>
          <w:rFonts w:ascii="宋体" w:hAnsi="宋体"/>
          <w:color w:val="auto"/>
        </w:rPr>
        <w:t>若分析确认的结果是本公司的制造质量问题，</w:t>
      </w:r>
      <w:r>
        <w:rPr>
          <w:rFonts w:hint="eastAsia" w:ascii="宋体" w:hAnsi="宋体"/>
          <w:color w:val="auto"/>
        </w:rPr>
        <w:t>品质部</w:t>
      </w:r>
      <w:r>
        <w:rPr>
          <w:rFonts w:ascii="宋体" w:hAnsi="宋体"/>
          <w:color w:val="auto"/>
        </w:rPr>
        <w:t>组织相关人员分析原因，以确定根本原因，提出纠正措施并组织实施，适当采用与风险相适应的防错技术</w:t>
      </w:r>
      <w:r>
        <w:rPr>
          <w:rFonts w:hint="eastAsia" w:ascii="宋体" w:hAnsi="宋体"/>
          <w:color w:val="auto"/>
        </w:rPr>
        <w:t>。品质部</w:t>
      </w:r>
      <w:r>
        <w:rPr>
          <w:rFonts w:ascii="宋体" w:hAnsi="宋体"/>
          <w:color w:val="auto"/>
        </w:rPr>
        <w:t>评价纠正措施的有效性，防止问题的再次发生。若顾客有指定的格式</w:t>
      </w:r>
      <w:r>
        <w:rPr>
          <w:rFonts w:hint="eastAsia" w:ascii="宋体" w:hAnsi="宋体"/>
          <w:color w:val="auto"/>
        </w:rPr>
        <w:t>（如8D等）</w:t>
      </w:r>
      <w:r>
        <w:rPr>
          <w:rFonts w:ascii="宋体" w:hAnsi="宋体"/>
          <w:color w:val="auto"/>
        </w:rPr>
        <w:t>，则采用顾客指定的格式</w:t>
      </w:r>
      <w:r>
        <w:rPr>
          <w:rFonts w:hint="eastAsia" w:ascii="宋体" w:hAnsi="宋体"/>
          <w:color w:val="auto"/>
        </w:rPr>
        <w:t>。</w:t>
      </w:r>
    </w:p>
    <w:p>
      <w:pPr>
        <w:pStyle w:val="30"/>
        <w:spacing w:line="360" w:lineRule="auto"/>
        <w:ind w:firstLine="480"/>
        <w:rPr>
          <w:rFonts w:ascii="宋体" w:hAnsi="宋体"/>
          <w:color w:val="auto"/>
        </w:rPr>
      </w:pPr>
      <w:r>
        <w:rPr>
          <w:rFonts w:hint="eastAsia" w:ascii="宋体" w:hAnsi="宋体"/>
          <w:color w:val="auto"/>
        </w:rPr>
        <w:t>投诉信息的积累、分析。</w:t>
      </w:r>
      <w:r>
        <w:rPr>
          <w:rFonts w:hint="eastAsia" w:ascii="宋体" w:hAnsi="宋体"/>
          <w:color w:val="auto"/>
          <w:lang w:eastAsia="zh-CN"/>
        </w:rPr>
        <w:t>销售部</w:t>
      </w:r>
      <w:r>
        <w:rPr>
          <w:rFonts w:ascii="宋体" w:hAnsi="宋体"/>
          <w:color w:val="auto"/>
        </w:rPr>
        <w:t>、</w:t>
      </w:r>
      <w:r>
        <w:rPr>
          <w:rFonts w:hint="eastAsia" w:ascii="宋体" w:hAnsi="宋体"/>
          <w:color w:val="auto"/>
        </w:rPr>
        <w:t>品质部门</w:t>
      </w:r>
      <w:r>
        <w:rPr>
          <w:rFonts w:ascii="宋体" w:hAnsi="宋体"/>
          <w:color w:val="auto"/>
        </w:rPr>
        <w:t>负责定期对顾客投诉情况进行统计</w:t>
      </w:r>
      <w:r>
        <w:rPr>
          <w:rFonts w:hint="eastAsia" w:ascii="宋体" w:hAnsi="宋体"/>
          <w:color w:val="auto"/>
        </w:rPr>
        <w:t>。品质部负责对顾客反馈回的《品质异常通知单》、《客户抱怨处理书》等单据，而无具体故障件退回的情报展开分析。根据相关单据中的信息，按单据接收月、产品生产月、故障件的运行里程等以柱状图的形式展开分析，从中寻找规律。如产品生产的集中度、故障件的运行里程集中度等。如有规律可寻，则应进一步查找产生的原因，制订解决的措施，以减少顾客抱怨。分析的频次，一般为分大类产品每月进行一次，每半年、每年再集中分析一次。根据需要，也可以针对某一顾客、某一产品展开分析。</w:t>
      </w:r>
    </w:p>
    <w:p>
      <w:pPr>
        <w:pStyle w:val="4"/>
        <w:rPr>
          <w:sz w:val="28"/>
          <w:szCs w:val="28"/>
          <w:lang w:eastAsia="zh-CN"/>
        </w:rPr>
      </w:pPr>
      <w:bookmarkStart w:id="41" w:name="_Toc45438561"/>
      <w:r>
        <w:rPr>
          <w:sz w:val="28"/>
          <w:szCs w:val="28"/>
          <w:lang w:eastAsia="zh-CN"/>
        </w:rPr>
        <w:t xml:space="preserve">6.2 </w:t>
      </w:r>
      <w:r>
        <w:rPr>
          <w:rFonts w:hint="eastAsia"/>
          <w:sz w:val="28"/>
          <w:szCs w:val="28"/>
          <w:lang w:eastAsia="zh-CN"/>
        </w:rPr>
        <w:t>质量风险监测</w:t>
      </w:r>
      <w:bookmarkEnd w:id="41"/>
    </w:p>
    <w:p>
      <w:pPr>
        <w:pStyle w:val="5"/>
        <w:ind w:firstLine="422" w:firstLineChars="200"/>
        <w:rPr>
          <w:sz w:val="21"/>
          <w:szCs w:val="21"/>
          <w:lang w:eastAsia="zh-CN"/>
        </w:rPr>
      </w:pPr>
      <w:bookmarkStart w:id="42" w:name="_Toc45438562"/>
      <w:r>
        <w:rPr>
          <w:sz w:val="21"/>
          <w:szCs w:val="21"/>
          <w:lang w:eastAsia="zh-CN"/>
        </w:rPr>
        <w:t>6.2.1</w:t>
      </w:r>
      <w:r>
        <w:rPr>
          <w:spacing w:val="-20"/>
          <w:sz w:val="21"/>
          <w:szCs w:val="21"/>
          <w:lang w:eastAsia="zh-CN"/>
        </w:rPr>
        <w:t xml:space="preserve"> </w:t>
      </w:r>
      <w:r>
        <w:rPr>
          <w:rFonts w:hint="eastAsia"/>
          <w:sz w:val="21"/>
          <w:szCs w:val="21"/>
          <w:lang w:eastAsia="zh-CN"/>
        </w:rPr>
        <w:t>质</w:t>
      </w:r>
      <w:r>
        <w:rPr>
          <w:rFonts w:hint="eastAsia"/>
          <w:spacing w:val="2"/>
          <w:sz w:val="21"/>
          <w:szCs w:val="21"/>
          <w:lang w:eastAsia="zh-CN"/>
        </w:rPr>
        <w:t>量</w:t>
      </w:r>
      <w:r>
        <w:rPr>
          <w:rFonts w:hint="eastAsia"/>
          <w:sz w:val="21"/>
          <w:szCs w:val="21"/>
          <w:lang w:eastAsia="zh-CN"/>
        </w:rPr>
        <w:t>控制</w:t>
      </w:r>
      <w:r>
        <w:rPr>
          <w:rFonts w:hint="eastAsia" w:ascii="宋体" w:hAnsi="宋体"/>
          <w:kern w:val="2"/>
          <w:sz w:val="21"/>
          <w:szCs w:val="21"/>
          <w:lang w:eastAsia="zh-CN"/>
        </w:rPr>
        <w:t>点</w:t>
      </w:r>
      <w:bookmarkEnd w:id="42"/>
    </w:p>
    <w:p>
      <w:pPr>
        <w:pStyle w:val="7"/>
        <w:spacing w:line="360" w:lineRule="auto"/>
        <w:ind w:left="0" w:right="376" w:rightChars="171" w:firstLine="289"/>
        <w:jc w:val="both"/>
        <w:rPr>
          <w:kern w:val="2"/>
          <w:sz w:val="24"/>
          <w:szCs w:val="24"/>
          <w:lang w:eastAsia="zh-CN"/>
        </w:rPr>
      </w:pPr>
      <w:r>
        <w:rPr>
          <w:rFonts w:hint="eastAsia"/>
          <w:kern w:val="2"/>
          <w:sz w:val="24"/>
          <w:szCs w:val="24"/>
          <w:lang w:eastAsia="zh-CN"/>
        </w:rPr>
        <w:t>公司对产品质量关键特性、重要特性存在的风险进行重点控制并采取适宜的管理措施和方法。通过对质量控制点的人员能力、设备、作业指导书、环境等策划，使得产品质量关键特性、重点特性存在的风险处于控制中。</w:t>
      </w:r>
    </w:p>
    <w:p>
      <w:pPr>
        <w:pStyle w:val="5"/>
        <w:ind w:firstLine="422" w:firstLineChars="200"/>
        <w:rPr>
          <w:sz w:val="21"/>
          <w:szCs w:val="21"/>
          <w:lang w:eastAsia="zh-CN"/>
        </w:rPr>
      </w:pPr>
      <w:bookmarkStart w:id="43" w:name="_Toc45438563"/>
      <w:r>
        <w:rPr>
          <w:sz w:val="21"/>
          <w:szCs w:val="21"/>
          <w:lang w:eastAsia="zh-CN"/>
        </w:rPr>
        <w:t xml:space="preserve">6.2.2 </w:t>
      </w:r>
      <w:r>
        <w:rPr>
          <w:rFonts w:hint="eastAsia"/>
          <w:sz w:val="21"/>
          <w:szCs w:val="21"/>
          <w:lang w:eastAsia="zh-CN"/>
        </w:rPr>
        <w:t>分层审核</w:t>
      </w:r>
      <w:bookmarkEnd w:id="43"/>
    </w:p>
    <w:p>
      <w:pPr>
        <w:pStyle w:val="7"/>
        <w:spacing w:before="41" w:line="360" w:lineRule="auto"/>
        <w:ind w:left="0" w:right="266" w:rightChars="121" w:firstLine="289"/>
        <w:jc w:val="both"/>
        <w:rPr>
          <w:kern w:val="2"/>
          <w:sz w:val="24"/>
          <w:szCs w:val="24"/>
          <w:lang w:eastAsia="zh-CN"/>
        </w:rPr>
      </w:pPr>
      <w:r>
        <w:rPr>
          <w:rFonts w:hint="eastAsia"/>
          <w:kern w:val="2"/>
          <w:sz w:val="24"/>
          <w:szCs w:val="24"/>
          <w:lang w:eastAsia="zh-CN"/>
        </w:rPr>
        <w:t>由车间主任、班组长组成的按月、周、天三个级别对各生产工厂的生产过程、工艺纪律执行情况等进行监督检查，对质量监督检查所发现问题点的整改情况进行督促，确保其及时 有效的整改。</w:t>
      </w:r>
    </w:p>
    <w:p>
      <w:pPr>
        <w:pStyle w:val="5"/>
        <w:ind w:firstLine="422" w:firstLineChars="200"/>
        <w:rPr>
          <w:sz w:val="21"/>
          <w:szCs w:val="21"/>
          <w:lang w:eastAsia="zh-CN"/>
        </w:rPr>
      </w:pPr>
      <w:bookmarkStart w:id="44" w:name="_Toc45438564"/>
      <w:r>
        <w:rPr>
          <w:sz w:val="21"/>
          <w:szCs w:val="21"/>
          <w:lang w:eastAsia="zh-CN"/>
        </w:rPr>
        <w:t xml:space="preserve">6.2.3 </w:t>
      </w:r>
      <w:r>
        <w:rPr>
          <w:rFonts w:hint="eastAsia"/>
          <w:sz w:val="21"/>
          <w:szCs w:val="21"/>
          <w:lang w:eastAsia="zh-CN"/>
        </w:rPr>
        <w:t>可靠性验证试验</w:t>
      </w:r>
      <w:bookmarkEnd w:id="44"/>
    </w:p>
    <w:p>
      <w:pPr>
        <w:pStyle w:val="7"/>
        <w:spacing w:before="42" w:line="360" w:lineRule="auto"/>
        <w:ind w:left="0" w:right="377" w:firstLine="289"/>
        <w:jc w:val="both"/>
        <w:rPr>
          <w:rFonts w:asciiTheme="minorEastAsia" w:hAnsiTheme="minorEastAsia"/>
          <w:bCs/>
          <w:sz w:val="24"/>
          <w:szCs w:val="24"/>
          <w:lang w:eastAsia="zh-CN"/>
        </w:rPr>
      </w:pPr>
      <w:bookmarkStart w:id="45" w:name="_Hlk165036559"/>
      <w:r>
        <w:rPr>
          <w:rFonts w:hint="eastAsia"/>
          <w:sz w:val="24"/>
          <w:szCs w:val="24"/>
          <w:lang w:eastAsia="zh-CN"/>
        </w:rPr>
        <w:t>公司测试中心</w:t>
      </w:r>
      <w:r>
        <w:rPr>
          <w:rFonts w:hint="eastAsia" w:cs="宋体" w:asciiTheme="minorEastAsia" w:hAnsiTheme="minorEastAsia"/>
          <w:sz w:val="24"/>
          <w:szCs w:val="24"/>
          <w:lang w:eastAsia="zh-CN"/>
        </w:rPr>
        <w:t>具有100多平方米</w:t>
      </w:r>
      <w:r>
        <w:rPr>
          <w:rFonts w:hint="eastAsia"/>
          <w:sz w:val="24"/>
          <w:szCs w:val="24"/>
          <w:lang w:eastAsia="zh-CN"/>
        </w:rPr>
        <w:t>占地面积，价值500多万元</w:t>
      </w:r>
      <w:r>
        <w:rPr>
          <w:rFonts w:hint="eastAsia" w:cs="宋体" w:asciiTheme="minorEastAsia" w:hAnsiTheme="minorEastAsia"/>
          <w:sz w:val="24"/>
          <w:szCs w:val="24"/>
          <w:lang w:eastAsia="zh-CN"/>
        </w:rPr>
        <w:t>的试验设备的试验室，试验设备有</w:t>
      </w:r>
      <w:r>
        <w:rPr>
          <w:rFonts w:hint="eastAsia"/>
          <w:sz w:val="24"/>
          <w:lang w:eastAsia="zh-CN"/>
        </w:rPr>
        <w:t>先后采购了国内外先进的检测设备，备有耐压测试仪、AC 开关电源、高低温交变试验箱、自动测试系统等检测仪器设备</w:t>
      </w:r>
      <w:r>
        <w:rPr>
          <w:rFonts w:hint="eastAsia" w:asciiTheme="minorEastAsia" w:hAnsiTheme="minorEastAsia"/>
          <w:bCs/>
          <w:sz w:val="24"/>
          <w:szCs w:val="24"/>
          <w:lang w:eastAsia="zh-CN"/>
        </w:rPr>
        <w:t>等。</w:t>
      </w:r>
    </w:p>
    <w:bookmarkEnd w:id="45"/>
    <w:p>
      <w:pPr>
        <w:pStyle w:val="4"/>
        <w:rPr>
          <w:sz w:val="28"/>
          <w:szCs w:val="28"/>
          <w:lang w:eastAsia="zh-CN"/>
        </w:rPr>
      </w:pPr>
      <w:bookmarkStart w:id="46" w:name="_Toc45438565"/>
      <w:r>
        <w:rPr>
          <w:sz w:val="28"/>
          <w:szCs w:val="28"/>
          <w:lang w:eastAsia="zh-CN"/>
        </w:rPr>
        <w:t xml:space="preserve">6.3 </w:t>
      </w:r>
      <w:r>
        <w:rPr>
          <w:rFonts w:hint="eastAsia"/>
          <w:sz w:val="28"/>
          <w:szCs w:val="28"/>
          <w:lang w:eastAsia="zh-CN"/>
        </w:rPr>
        <w:t>应急管理</w:t>
      </w:r>
      <w:bookmarkEnd w:id="46"/>
    </w:p>
    <w:p>
      <w:pPr>
        <w:spacing w:line="360" w:lineRule="auto"/>
        <w:ind w:firstLine="420"/>
        <w:rPr>
          <w:rFonts w:asciiTheme="minorEastAsia" w:hAnsiTheme="minorEastAsia"/>
          <w:bCs/>
          <w:sz w:val="24"/>
          <w:szCs w:val="24"/>
          <w:lang w:eastAsia="zh-CN"/>
        </w:rPr>
      </w:pPr>
      <w:r>
        <w:rPr>
          <w:rFonts w:hint="eastAsia" w:asciiTheme="minorEastAsia" w:hAnsiTheme="minorEastAsia"/>
          <w:bCs/>
          <w:sz w:val="24"/>
          <w:szCs w:val="24"/>
          <w:lang w:eastAsia="zh-CN"/>
        </w:rPr>
        <w:t>公司每年举行消防演练和各种灾害应急演练。公司制订了《应急准备和响应控制程序》</w:t>
      </w:r>
      <w:r>
        <w:rPr>
          <w:rFonts w:asciiTheme="minorEastAsia" w:hAnsiTheme="minorEastAsia"/>
          <w:bCs/>
          <w:sz w:val="24"/>
          <w:szCs w:val="24"/>
          <w:lang w:eastAsia="zh-CN"/>
        </w:rPr>
        <w:t>和</w:t>
      </w:r>
      <w:r>
        <w:rPr>
          <w:rFonts w:hint="eastAsia" w:asciiTheme="minorEastAsia" w:hAnsiTheme="minorEastAsia"/>
          <w:bCs/>
          <w:sz w:val="24"/>
          <w:szCs w:val="24"/>
          <w:lang w:eastAsia="zh-CN"/>
        </w:rPr>
        <w:t>7个应急预案等，对火灾、触电、食物中毒、设备故障、泄漏等均有相应的应急措施，并成立了应急指挥部和办公室。</w:t>
      </w:r>
      <w:bookmarkStart w:id="47" w:name="_Ref317150656"/>
    </w:p>
    <w:p>
      <w:pPr>
        <w:spacing w:line="360" w:lineRule="auto"/>
        <w:jc w:val="center"/>
        <w:rPr>
          <w:rFonts w:ascii="宋体" w:hAnsi="宋体"/>
          <w:b/>
          <w:szCs w:val="21"/>
          <w:lang w:eastAsia="zh-CN"/>
        </w:rPr>
      </w:pPr>
      <w:r>
        <w:rPr>
          <w:rFonts w:ascii="宋体" w:hAnsi="宋体"/>
          <w:b/>
          <w:szCs w:val="21"/>
        </w:rPr>
        <w:drawing>
          <wp:inline distT="0" distB="0" distL="0" distR="0">
            <wp:extent cx="4712335" cy="1266190"/>
            <wp:effectExtent l="0" t="0" r="0" b="0"/>
            <wp:docPr id="5710195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19536"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14482" cy="1266609"/>
                    </a:xfrm>
                    <a:prstGeom prst="rect">
                      <a:avLst/>
                    </a:prstGeom>
                    <a:noFill/>
                    <a:ln>
                      <a:noFill/>
                    </a:ln>
                  </pic:spPr>
                </pic:pic>
              </a:graphicData>
            </a:graphic>
          </wp:inline>
        </w:drawing>
      </w:r>
    </w:p>
    <w:p>
      <w:pPr>
        <w:pStyle w:val="6"/>
        <w:spacing w:after="120" w:afterLines="50"/>
        <w:jc w:val="center"/>
        <w:rPr>
          <w:sz w:val="32"/>
          <w:szCs w:val="32"/>
        </w:rPr>
      </w:pPr>
      <w:r>
        <w:rPr>
          <w:rFonts w:hint="eastAsia" w:eastAsia="宋体" w:asciiTheme="minorEastAsia" w:hAnsiTheme="minorEastAsia"/>
          <w:b/>
          <w:bCs/>
          <w:kern w:val="0"/>
          <w:sz w:val="21"/>
          <w:szCs w:val="21"/>
        </w:rPr>
        <w:t>图6.3-01  2023年火灾应急演练</w:t>
      </w:r>
      <w:bookmarkEnd w:id="47"/>
      <w:bookmarkStart w:id="48" w:name="_Toc45438566"/>
    </w:p>
    <w:p>
      <w:pPr>
        <w:rPr>
          <w:sz w:val="32"/>
          <w:szCs w:val="32"/>
          <w:lang w:eastAsia="zh-CN"/>
        </w:rPr>
      </w:pPr>
    </w:p>
    <w:p>
      <w:pPr>
        <w:pStyle w:val="2"/>
        <w:ind w:firstLine="640"/>
        <w:rPr>
          <w:sz w:val="32"/>
          <w:szCs w:val="32"/>
        </w:rPr>
      </w:pPr>
    </w:p>
    <w:p>
      <w:pPr>
        <w:pStyle w:val="2"/>
        <w:ind w:firstLine="640"/>
        <w:rPr>
          <w:sz w:val="32"/>
          <w:szCs w:val="32"/>
        </w:rPr>
      </w:pPr>
    </w:p>
    <w:p>
      <w:pPr>
        <w:pStyle w:val="3"/>
        <w:jc w:val="center"/>
        <w:rPr>
          <w:sz w:val="32"/>
          <w:szCs w:val="32"/>
          <w:lang w:eastAsia="zh-CN"/>
        </w:rPr>
      </w:pPr>
      <w:r>
        <w:rPr>
          <w:rFonts w:hint="eastAsia"/>
          <w:sz w:val="32"/>
          <w:szCs w:val="32"/>
          <w:lang w:eastAsia="zh-CN"/>
        </w:rPr>
        <w:t>结</w:t>
      </w:r>
      <w:r>
        <w:rPr>
          <w:sz w:val="32"/>
          <w:szCs w:val="32"/>
          <w:lang w:eastAsia="zh-CN"/>
        </w:rPr>
        <w:tab/>
      </w:r>
      <w:r>
        <w:rPr>
          <w:rFonts w:hint="eastAsia"/>
          <w:sz w:val="32"/>
          <w:szCs w:val="32"/>
          <w:lang w:eastAsia="zh-CN"/>
        </w:rPr>
        <w:t>语</w:t>
      </w:r>
      <w:bookmarkEnd w:id="48"/>
    </w:p>
    <w:p>
      <w:pPr>
        <w:spacing w:before="7" w:line="100" w:lineRule="exact"/>
        <w:rPr>
          <w:sz w:val="10"/>
          <w:szCs w:val="10"/>
          <w:lang w:eastAsia="zh-CN"/>
        </w:rPr>
      </w:pPr>
    </w:p>
    <w:p>
      <w:pPr>
        <w:pStyle w:val="7"/>
        <w:spacing w:line="313" w:lineRule="auto"/>
        <w:ind w:right="360" w:firstLine="647"/>
        <w:jc w:val="both"/>
        <w:rPr>
          <w:spacing w:val="2"/>
          <w:lang w:eastAsia="zh-CN"/>
        </w:rPr>
      </w:pPr>
      <w:r>
        <w:rPr>
          <w:rFonts w:cs="宋体"/>
          <w:lang w:eastAsia="zh-CN"/>
        </w:rPr>
        <w:t>20</w:t>
      </w:r>
      <w:r>
        <w:rPr>
          <w:rFonts w:hint="eastAsia" w:cs="宋体"/>
          <w:spacing w:val="2"/>
          <w:lang w:eastAsia="zh-CN"/>
        </w:rPr>
        <w:t>23</w:t>
      </w:r>
      <w:r>
        <w:rPr>
          <w:rFonts w:hint="eastAsia"/>
          <w:lang w:eastAsia="zh-CN"/>
        </w:rPr>
        <w:t>年</w:t>
      </w:r>
      <w:r>
        <w:rPr>
          <w:rFonts w:hint="eastAsia"/>
          <w:spacing w:val="2"/>
          <w:lang w:eastAsia="zh-CN"/>
        </w:rPr>
        <w:t>，浙江</w:t>
      </w:r>
      <w:r>
        <w:rPr>
          <w:rFonts w:hint="eastAsia"/>
          <w:spacing w:val="1"/>
          <w:lang w:eastAsia="zh-CN"/>
        </w:rPr>
        <w:t>省</w:t>
      </w:r>
      <w:r>
        <w:rPr>
          <w:rFonts w:hint="eastAsia"/>
          <w:spacing w:val="2"/>
          <w:lang w:eastAsia="zh-CN"/>
        </w:rPr>
        <w:t>以提高标</w:t>
      </w:r>
      <w:r>
        <w:rPr>
          <w:rFonts w:hint="eastAsia"/>
          <w:lang w:eastAsia="zh-CN"/>
        </w:rPr>
        <w:t>准</w:t>
      </w:r>
      <w:r>
        <w:rPr>
          <w:rFonts w:hint="eastAsia"/>
          <w:spacing w:val="2"/>
          <w:lang w:eastAsia="zh-CN"/>
        </w:rPr>
        <w:t>要求和认证为手段，以高标准引领打造“浙江制造”品牌，强调不断完善质量诚信标准体系、加快质量信用信息化建设。依据要求，公司相继完善了相关制度，认真贯彻落实，并自觉接受有关部门的监督管理。</w:t>
      </w:r>
    </w:p>
    <w:p>
      <w:pPr>
        <w:pStyle w:val="7"/>
        <w:spacing w:line="313" w:lineRule="auto"/>
        <w:ind w:right="360" w:firstLine="647"/>
        <w:jc w:val="both"/>
        <w:rPr>
          <w:spacing w:val="2"/>
          <w:lang w:eastAsia="zh-CN"/>
        </w:rPr>
      </w:pPr>
      <w:r>
        <w:rPr>
          <w:rFonts w:hint="eastAsia"/>
          <w:spacing w:val="2"/>
          <w:lang w:eastAsia="zh-CN"/>
        </w:rPr>
        <w:t>质量诚信体系建设是一项长期的、系统的工作任务，要完善质量诚信体系建设的规章制度，巩固和深化企业质量诚信建设所取得的成效，必须建立长效 机制，科学实施，常抓不懈。公司将夯实质量诚信基础，走质量效益之路，为成为提供高效换热解决方案及相关产品的世界级优秀企业而努力。</w:t>
      </w:r>
    </w:p>
    <w:p>
      <w:pPr>
        <w:pStyle w:val="7"/>
        <w:spacing w:before="37" w:line="312" w:lineRule="auto"/>
        <w:ind w:right="491" w:firstLine="520"/>
        <w:jc w:val="both"/>
        <w:rPr>
          <w:lang w:eastAsia="zh-CN"/>
        </w:rPr>
      </w:pPr>
    </w:p>
    <w:p>
      <w:pPr>
        <w:pStyle w:val="7"/>
        <w:spacing w:before="37" w:line="312" w:lineRule="auto"/>
        <w:ind w:right="491" w:firstLine="520"/>
        <w:jc w:val="both"/>
        <w:rPr>
          <w:lang w:eastAsia="zh-CN"/>
        </w:rPr>
      </w:pPr>
    </w:p>
    <w:p>
      <w:pPr>
        <w:pStyle w:val="7"/>
        <w:spacing w:before="37" w:line="312" w:lineRule="auto"/>
        <w:ind w:right="491" w:firstLine="520"/>
        <w:jc w:val="both"/>
        <w:rPr>
          <w:lang w:eastAsia="zh-CN"/>
        </w:rPr>
      </w:pPr>
    </w:p>
    <w:p>
      <w:pPr>
        <w:pStyle w:val="7"/>
        <w:spacing w:before="37" w:line="312" w:lineRule="auto"/>
        <w:ind w:right="491" w:firstLine="520"/>
        <w:jc w:val="both"/>
        <w:rPr>
          <w:lang w:eastAsia="zh-CN"/>
        </w:rPr>
      </w:pPr>
    </w:p>
    <w:p>
      <w:pPr>
        <w:spacing w:line="360" w:lineRule="auto"/>
        <w:ind w:left="20"/>
        <w:rPr>
          <w:rFonts w:ascii="宋体" w:hAnsi="宋体" w:cs="宋体"/>
          <w:sz w:val="32"/>
          <w:szCs w:val="32"/>
          <w:lang w:eastAsia="zh-CN"/>
        </w:rPr>
      </w:pPr>
      <w:r>
        <w:rPr>
          <w:rFonts w:hint="eastAsia"/>
          <w:lang w:eastAsia="zh-CN"/>
        </w:rPr>
        <w:t xml:space="preserve">                                                                                                     </w:t>
      </w:r>
      <w:r>
        <w:rPr>
          <w:rFonts w:hint="eastAsia"/>
          <w:sz w:val="32"/>
          <w:szCs w:val="32"/>
          <w:lang w:eastAsia="zh-CN"/>
        </w:rPr>
        <w:t xml:space="preserve"> </w:t>
      </w:r>
      <w:r>
        <w:rPr>
          <w:rFonts w:hint="eastAsia" w:ascii="宋体" w:hAnsi="宋体" w:cs="宋体"/>
          <w:sz w:val="32"/>
          <w:szCs w:val="32"/>
          <w:lang w:eastAsia="zh-CN"/>
        </w:rPr>
        <w:t>浙江聚源电子有限公司</w:t>
      </w:r>
    </w:p>
    <w:p>
      <w:pPr>
        <w:spacing w:line="360" w:lineRule="auto"/>
        <w:ind w:left="20"/>
        <w:rPr>
          <w:sz w:val="32"/>
          <w:szCs w:val="32"/>
          <w:lang w:eastAsia="zh-CN"/>
        </w:rPr>
      </w:pPr>
      <w:r>
        <w:rPr>
          <w:rFonts w:hint="eastAsia" w:ascii="宋体" w:hAnsi="宋体" w:cs="宋体"/>
          <w:sz w:val="32"/>
          <w:szCs w:val="32"/>
          <w:lang w:eastAsia="zh-CN"/>
        </w:rPr>
        <w:t xml:space="preserve">                                     </w:t>
      </w:r>
      <w:r>
        <w:rPr>
          <w:rFonts w:hint="eastAsia"/>
          <w:sz w:val="32"/>
          <w:szCs w:val="32"/>
          <w:lang w:eastAsia="zh-CN"/>
        </w:rPr>
        <w:t>2024-4-8</w:t>
      </w:r>
    </w:p>
    <w:p>
      <w:pPr>
        <w:pStyle w:val="7"/>
        <w:spacing w:before="37" w:line="312" w:lineRule="auto"/>
        <w:ind w:right="491" w:firstLine="520"/>
        <w:jc w:val="both"/>
        <w:rPr>
          <w:lang w:eastAsia="zh-CN"/>
        </w:rPr>
      </w:pPr>
    </w:p>
    <w:sectPr>
      <w:pgSz w:w="11907" w:h="16840"/>
      <w:pgMar w:top="1540" w:right="1100" w:bottom="1160" w:left="1300" w:header="849" w:footer="9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1030" o:spid="_x0000_s1030" o:spt="202" type="#_x0000_t202" style="position:absolute;left:0pt;margin-left:293.35pt;margin-top:781.95pt;height:11pt;width:8.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line="204" w:lineRule="exact"/>
                  <w:ind w:left="4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6</w:t>
                </w:r>
                <w:r>
                  <w:rPr>
                    <w:rFonts w:ascii="Times New Roman" w:hAnsi="Times New Roman"/>
                    <w:sz w:val="18"/>
                    <w:szCs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lang w:eastAsia="zh-CN"/>
      </w:rPr>
      <w:pict>
        <v:shape id="_x0000_s1027" o:spid="_x0000_s1027" o:spt="202" type="#_x0000_t202" style="position:absolute;left:0pt;margin-left:292.2pt;margin-top:781.95pt;height:11pt;width:11.1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line="204" w:lineRule="exact"/>
                  <w:ind w:left="20"/>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PAGE </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780"/>
      </w:tabs>
      <w:spacing w:before="100" w:beforeAutospacing="1" w:after="100" w:afterAutospacing="1"/>
      <w:ind w:right="198"/>
      <w:jc w:val="both"/>
      <w:rPr>
        <w:sz w:val="20"/>
        <w:szCs w:val="20"/>
      </w:rPr>
    </w:pPr>
    <w:r>
      <w:rPr>
        <w:sz w:val="20"/>
        <w:szCs w:val="20"/>
        <w:lang w:eastAsia="zh-CN"/>
      </w:rPr>
      <w:pict>
        <v:group id="_x0000_s1028" o:spid="_x0000_s1028" o:spt="203" style="position:absolute;left:0pt;margin-left:70.8pt;margin-top:21.35pt;height:0.1pt;width:463.65pt;mso-position-horizontal-relative:page;z-index:-251653120;mso-width-relative:page;mso-height-relative:page;" coordorigin="1416,-308" coordsize="9273,2203">
          <o:lock v:ext="edit"/>
          <v:shape id="_x0000_s1029" o:spid="_x0000_s1029" style="position:absolute;left:1416;top:-308;height:2;width:9273;" filled="f" coordorigin="1416,-308" coordsize="9273,0" path="m1416,-308l10689,-308e">
            <v:path arrowok="t"/>
            <v:fill on="f" focussize="0,0"/>
            <v:stroke weight="0.58pt"/>
            <v:imagedata o:title=""/>
            <o:lock v:ext="edit"/>
          </v:shape>
        </v:group>
      </w:pict>
    </w:r>
    <w:r>
      <w:rPr>
        <w:rFonts w:hint="eastAsia"/>
        <w:sz w:val="20"/>
        <w:szCs w:val="20"/>
        <w:lang w:eastAsia="zh-CN"/>
      </w:rPr>
      <w:t xml:space="preserve">  </w:t>
    </w:r>
    <w:r>
      <w:drawing>
        <wp:inline distT="0" distB="0" distL="0" distR="0">
          <wp:extent cx="746125" cy="450215"/>
          <wp:effectExtent l="0" t="0" r="0" b="0"/>
          <wp:docPr id="497529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29642"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7803" cy="457152"/>
                  </a:xfrm>
                  <a:prstGeom prst="rect">
                    <a:avLst/>
                  </a:prstGeom>
                  <a:noFill/>
                  <a:ln>
                    <a:noFill/>
                  </a:ln>
                </pic:spPr>
              </pic:pic>
            </a:graphicData>
          </a:graphic>
        </wp:inline>
      </w:drawing>
    </w:r>
    <w:r>
      <w:rPr>
        <w:rFonts w:hint="eastAsia"/>
        <w:sz w:val="20"/>
        <w:szCs w:val="20"/>
        <w:lang w:eastAsia="zh-CN"/>
      </w:rPr>
      <w:t xml:space="preserve">                            </w:t>
    </w:r>
    <w:r>
      <w:rPr>
        <w:sz w:val="20"/>
        <w:szCs w:val="20"/>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081A19"/>
    <w:multiLevelType w:val="singleLevel"/>
    <w:tmpl w:val="E5081A19"/>
    <w:lvl w:ilvl="0" w:tentative="0">
      <w:start w:val="1"/>
      <w:numFmt w:val="decimal"/>
      <w:suff w:val="space"/>
      <w:lvlText w:val="(%1)"/>
      <w:lvlJc w:val="left"/>
      <w:pPr>
        <w:ind w:left="120" w:firstLine="0"/>
      </w:pPr>
    </w:lvl>
  </w:abstractNum>
  <w:abstractNum w:abstractNumId="1">
    <w:nsid w:val="6FB70536"/>
    <w:multiLevelType w:val="multilevel"/>
    <w:tmpl w:val="6FB70536"/>
    <w:lvl w:ilvl="0" w:tentative="0">
      <w:start w:val="2"/>
      <w:numFmt w:val="decimal"/>
      <w:lvlText w:val="%1"/>
      <w:lvlJc w:val="left"/>
      <w:pPr>
        <w:ind w:left="396" w:hanging="396"/>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noLineBreaksAfter w:lang="zh-CN" w:val="$([{£¥·‘“〈《「『【〔〖〝﹙﹛﹝＄（．［｛￡￥"/>
  <w:noLineBreaksBefore w:lang="zh-CN" w:val="!%),.:;&gt;?]}¢¨°·ˇˉ―‖’”…‰′″›℃∶、。〃〉》」』】〕〗〞︶︺︾﹀﹄﹚﹜﹞！＂％＇），．：；？］｀｜｝～￠"/>
  <w:hdrShapeDefaults>
    <o:shapelayout v:ext="edit">
      <o:idmap v:ext="edit" data="1"/>
    </o:shapelayout>
  </w:hdrShapeDefaults>
  <w:compat>
    <w:doNotExpandShiftReturn/>
    <w:doNotWrapTextWithPunct/>
    <w:doNotUseEastAsianBreakRules/>
    <w:useFELayout/>
    <w:doNotUseIndentAsNumberingTabStop/>
    <w:compatSetting w:name="compatibilityMode" w:uri="http://schemas.microsoft.com/office/word" w:val="12"/>
  </w:compat>
  <w:docVars>
    <w:docVar w:name="commondata" w:val="eyJoZGlkIjoiM2E5NDIwNTBkZjljZTYwYTM4ZTY2Mzg0YjYzMjBjMzAifQ=="/>
  </w:docVars>
  <w:rsids>
    <w:rsidRoot w:val="00475148"/>
    <w:rsid w:val="00004534"/>
    <w:rsid w:val="0001322F"/>
    <w:rsid w:val="00016B1A"/>
    <w:rsid w:val="000174C0"/>
    <w:rsid w:val="00027248"/>
    <w:rsid w:val="0003088A"/>
    <w:rsid w:val="00036B5D"/>
    <w:rsid w:val="00040BAF"/>
    <w:rsid w:val="00047371"/>
    <w:rsid w:val="0004797E"/>
    <w:rsid w:val="00047EAE"/>
    <w:rsid w:val="00050131"/>
    <w:rsid w:val="00050915"/>
    <w:rsid w:val="000521BD"/>
    <w:rsid w:val="00067117"/>
    <w:rsid w:val="00070B42"/>
    <w:rsid w:val="00070FEC"/>
    <w:rsid w:val="00076E33"/>
    <w:rsid w:val="000833FE"/>
    <w:rsid w:val="00083B59"/>
    <w:rsid w:val="00091CB7"/>
    <w:rsid w:val="00095100"/>
    <w:rsid w:val="0009519E"/>
    <w:rsid w:val="000A2940"/>
    <w:rsid w:val="000A2AC1"/>
    <w:rsid w:val="000A5385"/>
    <w:rsid w:val="000A5A6F"/>
    <w:rsid w:val="000A5C4E"/>
    <w:rsid w:val="000B2550"/>
    <w:rsid w:val="000B5409"/>
    <w:rsid w:val="000C79D0"/>
    <w:rsid w:val="000D4A85"/>
    <w:rsid w:val="000E3B10"/>
    <w:rsid w:val="000F18A8"/>
    <w:rsid w:val="000F3A5C"/>
    <w:rsid w:val="000F424F"/>
    <w:rsid w:val="000F5D6E"/>
    <w:rsid w:val="000F78F1"/>
    <w:rsid w:val="00101AED"/>
    <w:rsid w:val="0010647E"/>
    <w:rsid w:val="00106935"/>
    <w:rsid w:val="00122AA0"/>
    <w:rsid w:val="0012482A"/>
    <w:rsid w:val="00124968"/>
    <w:rsid w:val="00131843"/>
    <w:rsid w:val="00131A9E"/>
    <w:rsid w:val="00136E8F"/>
    <w:rsid w:val="00142370"/>
    <w:rsid w:val="00143E96"/>
    <w:rsid w:val="00147C34"/>
    <w:rsid w:val="0015674A"/>
    <w:rsid w:val="001606CF"/>
    <w:rsid w:val="001629DD"/>
    <w:rsid w:val="00163270"/>
    <w:rsid w:val="00164F3B"/>
    <w:rsid w:val="00165B82"/>
    <w:rsid w:val="00174C6C"/>
    <w:rsid w:val="00175306"/>
    <w:rsid w:val="00176545"/>
    <w:rsid w:val="00176DEF"/>
    <w:rsid w:val="00181410"/>
    <w:rsid w:val="00190F8C"/>
    <w:rsid w:val="00191AC5"/>
    <w:rsid w:val="001969A7"/>
    <w:rsid w:val="001A2129"/>
    <w:rsid w:val="001A270E"/>
    <w:rsid w:val="001A2C53"/>
    <w:rsid w:val="001A3A38"/>
    <w:rsid w:val="001A70BE"/>
    <w:rsid w:val="001C0758"/>
    <w:rsid w:val="001D4ECD"/>
    <w:rsid w:val="001D555C"/>
    <w:rsid w:val="001D7067"/>
    <w:rsid w:val="001E18DF"/>
    <w:rsid w:val="001E30A4"/>
    <w:rsid w:val="001E5EFC"/>
    <w:rsid w:val="001F210E"/>
    <w:rsid w:val="001F6590"/>
    <w:rsid w:val="00200115"/>
    <w:rsid w:val="0020393D"/>
    <w:rsid w:val="00205BED"/>
    <w:rsid w:val="00207E25"/>
    <w:rsid w:val="00207F8F"/>
    <w:rsid w:val="00212704"/>
    <w:rsid w:val="00220173"/>
    <w:rsid w:val="0022363A"/>
    <w:rsid w:val="00224B08"/>
    <w:rsid w:val="00231F90"/>
    <w:rsid w:val="00236B6B"/>
    <w:rsid w:val="00236E6A"/>
    <w:rsid w:val="0024259E"/>
    <w:rsid w:val="00247BA1"/>
    <w:rsid w:val="0025553C"/>
    <w:rsid w:val="00265502"/>
    <w:rsid w:val="00275967"/>
    <w:rsid w:val="00280927"/>
    <w:rsid w:val="00285F4D"/>
    <w:rsid w:val="0028708E"/>
    <w:rsid w:val="002A4A5B"/>
    <w:rsid w:val="002A77DD"/>
    <w:rsid w:val="002A7D69"/>
    <w:rsid w:val="002C330E"/>
    <w:rsid w:val="002C4F74"/>
    <w:rsid w:val="002C6C0A"/>
    <w:rsid w:val="002D6204"/>
    <w:rsid w:val="002D6F7C"/>
    <w:rsid w:val="002E3B54"/>
    <w:rsid w:val="002E551E"/>
    <w:rsid w:val="003013AE"/>
    <w:rsid w:val="00307B49"/>
    <w:rsid w:val="00307F8D"/>
    <w:rsid w:val="003103CE"/>
    <w:rsid w:val="003279E8"/>
    <w:rsid w:val="00333B62"/>
    <w:rsid w:val="003352E9"/>
    <w:rsid w:val="0033607B"/>
    <w:rsid w:val="00343F69"/>
    <w:rsid w:val="00346C0C"/>
    <w:rsid w:val="003475AC"/>
    <w:rsid w:val="00355DF1"/>
    <w:rsid w:val="003564D6"/>
    <w:rsid w:val="0036381D"/>
    <w:rsid w:val="00364E0B"/>
    <w:rsid w:val="0037632A"/>
    <w:rsid w:val="0038311A"/>
    <w:rsid w:val="00386A0C"/>
    <w:rsid w:val="00390985"/>
    <w:rsid w:val="00390FF6"/>
    <w:rsid w:val="00394EC1"/>
    <w:rsid w:val="003967BF"/>
    <w:rsid w:val="003A385E"/>
    <w:rsid w:val="003A4AF9"/>
    <w:rsid w:val="003A731A"/>
    <w:rsid w:val="003B42BF"/>
    <w:rsid w:val="003B4615"/>
    <w:rsid w:val="003D3CF4"/>
    <w:rsid w:val="003D603B"/>
    <w:rsid w:val="003E2306"/>
    <w:rsid w:val="003E29DC"/>
    <w:rsid w:val="003E617D"/>
    <w:rsid w:val="003F2398"/>
    <w:rsid w:val="0040485E"/>
    <w:rsid w:val="00406EAC"/>
    <w:rsid w:val="0040798F"/>
    <w:rsid w:val="00407A8F"/>
    <w:rsid w:val="00415440"/>
    <w:rsid w:val="00420713"/>
    <w:rsid w:val="0042073D"/>
    <w:rsid w:val="00420D14"/>
    <w:rsid w:val="00421034"/>
    <w:rsid w:val="00421BBF"/>
    <w:rsid w:val="0044292B"/>
    <w:rsid w:val="00443589"/>
    <w:rsid w:val="004511F0"/>
    <w:rsid w:val="00453967"/>
    <w:rsid w:val="00457830"/>
    <w:rsid w:val="00463629"/>
    <w:rsid w:val="0046511C"/>
    <w:rsid w:val="00473F9A"/>
    <w:rsid w:val="00474787"/>
    <w:rsid w:val="00475148"/>
    <w:rsid w:val="00481528"/>
    <w:rsid w:val="00481C15"/>
    <w:rsid w:val="00482BA9"/>
    <w:rsid w:val="004867E9"/>
    <w:rsid w:val="00492097"/>
    <w:rsid w:val="004A2C03"/>
    <w:rsid w:val="004B28E4"/>
    <w:rsid w:val="004B39E5"/>
    <w:rsid w:val="004C0551"/>
    <w:rsid w:val="004C3E00"/>
    <w:rsid w:val="004C73C3"/>
    <w:rsid w:val="004D75F6"/>
    <w:rsid w:val="004E4BEC"/>
    <w:rsid w:val="004E5251"/>
    <w:rsid w:val="004E6819"/>
    <w:rsid w:val="004E73AA"/>
    <w:rsid w:val="004F7492"/>
    <w:rsid w:val="00500CDD"/>
    <w:rsid w:val="00500CEA"/>
    <w:rsid w:val="00507453"/>
    <w:rsid w:val="00511120"/>
    <w:rsid w:val="00512BB2"/>
    <w:rsid w:val="00512D01"/>
    <w:rsid w:val="005133E8"/>
    <w:rsid w:val="00513913"/>
    <w:rsid w:val="005234D0"/>
    <w:rsid w:val="00523A79"/>
    <w:rsid w:val="00545F3C"/>
    <w:rsid w:val="0054620B"/>
    <w:rsid w:val="00550DC4"/>
    <w:rsid w:val="00551AFC"/>
    <w:rsid w:val="00553DA0"/>
    <w:rsid w:val="0056406B"/>
    <w:rsid w:val="005921C5"/>
    <w:rsid w:val="00594CC7"/>
    <w:rsid w:val="005A7461"/>
    <w:rsid w:val="005B57BE"/>
    <w:rsid w:val="005B65E0"/>
    <w:rsid w:val="005B6EAA"/>
    <w:rsid w:val="005C34D0"/>
    <w:rsid w:val="005C3CA0"/>
    <w:rsid w:val="005D39FB"/>
    <w:rsid w:val="005D518F"/>
    <w:rsid w:val="005D5799"/>
    <w:rsid w:val="005E1D20"/>
    <w:rsid w:val="005F0D5D"/>
    <w:rsid w:val="005F57F4"/>
    <w:rsid w:val="0060377F"/>
    <w:rsid w:val="00605BFC"/>
    <w:rsid w:val="00615C85"/>
    <w:rsid w:val="006172E0"/>
    <w:rsid w:val="006204E3"/>
    <w:rsid w:val="00620535"/>
    <w:rsid w:val="00631610"/>
    <w:rsid w:val="0063622E"/>
    <w:rsid w:val="006421C5"/>
    <w:rsid w:val="00642347"/>
    <w:rsid w:val="0064450C"/>
    <w:rsid w:val="00645AA8"/>
    <w:rsid w:val="0066189F"/>
    <w:rsid w:val="00662F17"/>
    <w:rsid w:val="00663804"/>
    <w:rsid w:val="0068288D"/>
    <w:rsid w:val="00687A7A"/>
    <w:rsid w:val="00687ECC"/>
    <w:rsid w:val="00692148"/>
    <w:rsid w:val="006924F4"/>
    <w:rsid w:val="00693B3B"/>
    <w:rsid w:val="00694184"/>
    <w:rsid w:val="006973D5"/>
    <w:rsid w:val="006A1C87"/>
    <w:rsid w:val="006A45B4"/>
    <w:rsid w:val="006A54B0"/>
    <w:rsid w:val="006A6286"/>
    <w:rsid w:val="006B0A4C"/>
    <w:rsid w:val="006B25EC"/>
    <w:rsid w:val="006B594D"/>
    <w:rsid w:val="006C08F2"/>
    <w:rsid w:val="006C44E8"/>
    <w:rsid w:val="006D06F9"/>
    <w:rsid w:val="006D3F35"/>
    <w:rsid w:val="006D6A13"/>
    <w:rsid w:val="006E580E"/>
    <w:rsid w:val="006E76A8"/>
    <w:rsid w:val="006F06AE"/>
    <w:rsid w:val="006F18DA"/>
    <w:rsid w:val="006F2167"/>
    <w:rsid w:val="006F4F7F"/>
    <w:rsid w:val="006F7A2A"/>
    <w:rsid w:val="007051C9"/>
    <w:rsid w:val="007070C3"/>
    <w:rsid w:val="007171E9"/>
    <w:rsid w:val="007238F4"/>
    <w:rsid w:val="00742D59"/>
    <w:rsid w:val="00743F4E"/>
    <w:rsid w:val="00751704"/>
    <w:rsid w:val="00756B4E"/>
    <w:rsid w:val="0076230D"/>
    <w:rsid w:val="00762B01"/>
    <w:rsid w:val="00763394"/>
    <w:rsid w:val="0076524D"/>
    <w:rsid w:val="00766482"/>
    <w:rsid w:val="00773313"/>
    <w:rsid w:val="00784CC3"/>
    <w:rsid w:val="00785DC5"/>
    <w:rsid w:val="007867FC"/>
    <w:rsid w:val="00793D34"/>
    <w:rsid w:val="00796A96"/>
    <w:rsid w:val="007A21D9"/>
    <w:rsid w:val="007A378E"/>
    <w:rsid w:val="007A685A"/>
    <w:rsid w:val="007B116D"/>
    <w:rsid w:val="007B193B"/>
    <w:rsid w:val="007B350D"/>
    <w:rsid w:val="007C29B8"/>
    <w:rsid w:val="007C3FBB"/>
    <w:rsid w:val="007C5439"/>
    <w:rsid w:val="007C6204"/>
    <w:rsid w:val="007D43A3"/>
    <w:rsid w:val="007E12D0"/>
    <w:rsid w:val="007E366D"/>
    <w:rsid w:val="007E52C4"/>
    <w:rsid w:val="007E6C98"/>
    <w:rsid w:val="007E75A9"/>
    <w:rsid w:val="007F3002"/>
    <w:rsid w:val="007F57D7"/>
    <w:rsid w:val="00806A7D"/>
    <w:rsid w:val="0081312D"/>
    <w:rsid w:val="00814870"/>
    <w:rsid w:val="00820107"/>
    <w:rsid w:val="0082273A"/>
    <w:rsid w:val="00823F12"/>
    <w:rsid w:val="00825F81"/>
    <w:rsid w:val="008331B0"/>
    <w:rsid w:val="008421F7"/>
    <w:rsid w:val="00851536"/>
    <w:rsid w:val="00851594"/>
    <w:rsid w:val="008517BD"/>
    <w:rsid w:val="00853881"/>
    <w:rsid w:val="00853EB7"/>
    <w:rsid w:val="00857312"/>
    <w:rsid w:val="008619E4"/>
    <w:rsid w:val="00864130"/>
    <w:rsid w:val="008825D2"/>
    <w:rsid w:val="00891C3D"/>
    <w:rsid w:val="00893A5D"/>
    <w:rsid w:val="00894C07"/>
    <w:rsid w:val="008A4289"/>
    <w:rsid w:val="008A4703"/>
    <w:rsid w:val="008A4A54"/>
    <w:rsid w:val="008B0DB5"/>
    <w:rsid w:val="008B2706"/>
    <w:rsid w:val="008D1064"/>
    <w:rsid w:val="008E1D2A"/>
    <w:rsid w:val="008E21EE"/>
    <w:rsid w:val="008E4D84"/>
    <w:rsid w:val="008E5355"/>
    <w:rsid w:val="008F247C"/>
    <w:rsid w:val="008F4F60"/>
    <w:rsid w:val="00900F96"/>
    <w:rsid w:val="00900FF4"/>
    <w:rsid w:val="009017B9"/>
    <w:rsid w:val="00902AC8"/>
    <w:rsid w:val="0090407E"/>
    <w:rsid w:val="009062C9"/>
    <w:rsid w:val="00911CFD"/>
    <w:rsid w:val="009233E5"/>
    <w:rsid w:val="009310DF"/>
    <w:rsid w:val="00934AC0"/>
    <w:rsid w:val="009364F6"/>
    <w:rsid w:val="00936DC5"/>
    <w:rsid w:val="00940D16"/>
    <w:rsid w:val="00943B39"/>
    <w:rsid w:val="009478B9"/>
    <w:rsid w:val="00954A99"/>
    <w:rsid w:val="0096714F"/>
    <w:rsid w:val="00967EDB"/>
    <w:rsid w:val="00967F64"/>
    <w:rsid w:val="00972FD2"/>
    <w:rsid w:val="0098657C"/>
    <w:rsid w:val="009A1060"/>
    <w:rsid w:val="009A6AD5"/>
    <w:rsid w:val="009A7F4A"/>
    <w:rsid w:val="009B28FD"/>
    <w:rsid w:val="009C2F39"/>
    <w:rsid w:val="009D3095"/>
    <w:rsid w:val="009D7968"/>
    <w:rsid w:val="009F72A7"/>
    <w:rsid w:val="00A00B30"/>
    <w:rsid w:val="00A1340C"/>
    <w:rsid w:val="00A3011C"/>
    <w:rsid w:val="00A41082"/>
    <w:rsid w:val="00A43084"/>
    <w:rsid w:val="00A43900"/>
    <w:rsid w:val="00A44E6C"/>
    <w:rsid w:val="00A521A9"/>
    <w:rsid w:val="00A52227"/>
    <w:rsid w:val="00A52336"/>
    <w:rsid w:val="00A56A2B"/>
    <w:rsid w:val="00A6114D"/>
    <w:rsid w:val="00A73407"/>
    <w:rsid w:val="00A8771F"/>
    <w:rsid w:val="00AA3506"/>
    <w:rsid w:val="00AA533F"/>
    <w:rsid w:val="00AA7AB2"/>
    <w:rsid w:val="00AB224E"/>
    <w:rsid w:val="00AB5CDA"/>
    <w:rsid w:val="00AB5F0F"/>
    <w:rsid w:val="00AB6A43"/>
    <w:rsid w:val="00AB7167"/>
    <w:rsid w:val="00AC0534"/>
    <w:rsid w:val="00AC621B"/>
    <w:rsid w:val="00AC7C87"/>
    <w:rsid w:val="00AD3BD4"/>
    <w:rsid w:val="00AD4E1F"/>
    <w:rsid w:val="00AD7148"/>
    <w:rsid w:val="00AF1B6B"/>
    <w:rsid w:val="00AF6576"/>
    <w:rsid w:val="00B023F9"/>
    <w:rsid w:val="00B16A11"/>
    <w:rsid w:val="00B210C7"/>
    <w:rsid w:val="00B22ECC"/>
    <w:rsid w:val="00B259D5"/>
    <w:rsid w:val="00B30DA8"/>
    <w:rsid w:val="00B37FD5"/>
    <w:rsid w:val="00B43176"/>
    <w:rsid w:val="00B43DDB"/>
    <w:rsid w:val="00B61837"/>
    <w:rsid w:val="00B65DB8"/>
    <w:rsid w:val="00B66740"/>
    <w:rsid w:val="00B673EC"/>
    <w:rsid w:val="00B8081F"/>
    <w:rsid w:val="00B818CE"/>
    <w:rsid w:val="00B941A8"/>
    <w:rsid w:val="00B96F41"/>
    <w:rsid w:val="00BA662B"/>
    <w:rsid w:val="00BA6703"/>
    <w:rsid w:val="00BB161E"/>
    <w:rsid w:val="00BC131F"/>
    <w:rsid w:val="00BC2504"/>
    <w:rsid w:val="00BC3B29"/>
    <w:rsid w:val="00BC3FC1"/>
    <w:rsid w:val="00BC473E"/>
    <w:rsid w:val="00BD2085"/>
    <w:rsid w:val="00BD43CD"/>
    <w:rsid w:val="00BE2292"/>
    <w:rsid w:val="00BE282B"/>
    <w:rsid w:val="00BE3EC3"/>
    <w:rsid w:val="00BE6C56"/>
    <w:rsid w:val="00C01F1F"/>
    <w:rsid w:val="00C02511"/>
    <w:rsid w:val="00C105B8"/>
    <w:rsid w:val="00C12719"/>
    <w:rsid w:val="00C12802"/>
    <w:rsid w:val="00C2472F"/>
    <w:rsid w:val="00C32024"/>
    <w:rsid w:val="00C4375E"/>
    <w:rsid w:val="00C50473"/>
    <w:rsid w:val="00C5669D"/>
    <w:rsid w:val="00C62DCF"/>
    <w:rsid w:val="00C65022"/>
    <w:rsid w:val="00C7152E"/>
    <w:rsid w:val="00C776C1"/>
    <w:rsid w:val="00C77F78"/>
    <w:rsid w:val="00C80E1E"/>
    <w:rsid w:val="00C817D7"/>
    <w:rsid w:val="00C828E9"/>
    <w:rsid w:val="00C84E43"/>
    <w:rsid w:val="00C93630"/>
    <w:rsid w:val="00C93AA4"/>
    <w:rsid w:val="00C96526"/>
    <w:rsid w:val="00CB2827"/>
    <w:rsid w:val="00CB4F34"/>
    <w:rsid w:val="00CB54EF"/>
    <w:rsid w:val="00CB70F2"/>
    <w:rsid w:val="00CC3618"/>
    <w:rsid w:val="00CD1946"/>
    <w:rsid w:val="00CD6807"/>
    <w:rsid w:val="00CD732A"/>
    <w:rsid w:val="00CE4D85"/>
    <w:rsid w:val="00CE62A0"/>
    <w:rsid w:val="00CE77B3"/>
    <w:rsid w:val="00CF274D"/>
    <w:rsid w:val="00D01EA3"/>
    <w:rsid w:val="00D04550"/>
    <w:rsid w:val="00D1307D"/>
    <w:rsid w:val="00D1319A"/>
    <w:rsid w:val="00D200B9"/>
    <w:rsid w:val="00D252BD"/>
    <w:rsid w:val="00D333A1"/>
    <w:rsid w:val="00D4422F"/>
    <w:rsid w:val="00D47C16"/>
    <w:rsid w:val="00D50672"/>
    <w:rsid w:val="00D5108A"/>
    <w:rsid w:val="00D62007"/>
    <w:rsid w:val="00D63DF8"/>
    <w:rsid w:val="00D65BEA"/>
    <w:rsid w:val="00D72542"/>
    <w:rsid w:val="00D7407F"/>
    <w:rsid w:val="00D76947"/>
    <w:rsid w:val="00D8198F"/>
    <w:rsid w:val="00D82A46"/>
    <w:rsid w:val="00D8519B"/>
    <w:rsid w:val="00D96A84"/>
    <w:rsid w:val="00DA0611"/>
    <w:rsid w:val="00DA4189"/>
    <w:rsid w:val="00DB010D"/>
    <w:rsid w:val="00DB0D0B"/>
    <w:rsid w:val="00DB2351"/>
    <w:rsid w:val="00DB6CDF"/>
    <w:rsid w:val="00DC00A3"/>
    <w:rsid w:val="00DD3A82"/>
    <w:rsid w:val="00DD4C93"/>
    <w:rsid w:val="00DD7EA5"/>
    <w:rsid w:val="00DE0F55"/>
    <w:rsid w:val="00DF06DF"/>
    <w:rsid w:val="00DF150E"/>
    <w:rsid w:val="00DF25B7"/>
    <w:rsid w:val="00DF4177"/>
    <w:rsid w:val="00DF5E12"/>
    <w:rsid w:val="00E00BBE"/>
    <w:rsid w:val="00E03757"/>
    <w:rsid w:val="00E225F6"/>
    <w:rsid w:val="00E27F64"/>
    <w:rsid w:val="00E35306"/>
    <w:rsid w:val="00E426F2"/>
    <w:rsid w:val="00E43779"/>
    <w:rsid w:val="00E46BA2"/>
    <w:rsid w:val="00E52688"/>
    <w:rsid w:val="00E5721C"/>
    <w:rsid w:val="00E6024A"/>
    <w:rsid w:val="00E60A63"/>
    <w:rsid w:val="00E62449"/>
    <w:rsid w:val="00E728E7"/>
    <w:rsid w:val="00E81DA0"/>
    <w:rsid w:val="00E86769"/>
    <w:rsid w:val="00E91ED3"/>
    <w:rsid w:val="00E9729B"/>
    <w:rsid w:val="00EA00A7"/>
    <w:rsid w:val="00EA29D6"/>
    <w:rsid w:val="00EA3260"/>
    <w:rsid w:val="00EA6969"/>
    <w:rsid w:val="00EA6F8F"/>
    <w:rsid w:val="00EB0425"/>
    <w:rsid w:val="00EC36E8"/>
    <w:rsid w:val="00EC52FA"/>
    <w:rsid w:val="00ED09D3"/>
    <w:rsid w:val="00ED1CEE"/>
    <w:rsid w:val="00ED5CBB"/>
    <w:rsid w:val="00ED6534"/>
    <w:rsid w:val="00EE50FD"/>
    <w:rsid w:val="00EF34D8"/>
    <w:rsid w:val="00F41625"/>
    <w:rsid w:val="00F45E78"/>
    <w:rsid w:val="00F51163"/>
    <w:rsid w:val="00F51ED8"/>
    <w:rsid w:val="00F51FEA"/>
    <w:rsid w:val="00F539CB"/>
    <w:rsid w:val="00F5526D"/>
    <w:rsid w:val="00F6742C"/>
    <w:rsid w:val="00F70820"/>
    <w:rsid w:val="00F72197"/>
    <w:rsid w:val="00F72D32"/>
    <w:rsid w:val="00F766AB"/>
    <w:rsid w:val="00F91595"/>
    <w:rsid w:val="00F936D1"/>
    <w:rsid w:val="00F9494A"/>
    <w:rsid w:val="00F973C8"/>
    <w:rsid w:val="00FA047F"/>
    <w:rsid w:val="00FA2A67"/>
    <w:rsid w:val="00FA7B86"/>
    <w:rsid w:val="00FB1226"/>
    <w:rsid w:val="00FB72A2"/>
    <w:rsid w:val="00FC1180"/>
    <w:rsid w:val="00FC13CF"/>
    <w:rsid w:val="00FD1729"/>
    <w:rsid w:val="00FD5939"/>
    <w:rsid w:val="00FE3DBE"/>
    <w:rsid w:val="00FF0332"/>
    <w:rsid w:val="01853808"/>
    <w:rsid w:val="0227355D"/>
    <w:rsid w:val="039D6A57"/>
    <w:rsid w:val="043C3949"/>
    <w:rsid w:val="0B780D63"/>
    <w:rsid w:val="0ECE41BB"/>
    <w:rsid w:val="11FC5B8F"/>
    <w:rsid w:val="1C994B87"/>
    <w:rsid w:val="1E470E6E"/>
    <w:rsid w:val="22D30E21"/>
    <w:rsid w:val="2C5210F8"/>
    <w:rsid w:val="2C8C50EB"/>
    <w:rsid w:val="2D093F25"/>
    <w:rsid w:val="2DDF5D42"/>
    <w:rsid w:val="30F34067"/>
    <w:rsid w:val="38B82326"/>
    <w:rsid w:val="38FA690D"/>
    <w:rsid w:val="3C16455E"/>
    <w:rsid w:val="3D253F73"/>
    <w:rsid w:val="3DC01EBB"/>
    <w:rsid w:val="40BF407F"/>
    <w:rsid w:val="47D251F9"/>
    <w:rsid w:val="49207DBA"/>
    <w:rsid w:val="493024B4"/>
    <w:rsid w:val="4C161AA6"/>
    <w:rsid w:val="4D9A72A3"/>
    <w:rsid w:val="53C41FF6"/>
    <w:rsid w:val="560873E9"/>
    <w:rsid w:val="57B96282"/>
    <w:rsid w:val="5B8E02A2"/>
    <w:rsid w:val="5CFC60F1"/>
    <w:rsid w:val="5D6A152B"/>
    <w:rsid w:val="5EA24EC4"/>
    <w:rsid w:val="616051CB"/>
    <w:rsid w:val="63CF6844"/>
    <w:rsid w:val="649E4B68"/>
    <w:rsid w:val="67DE36AA"/>
    <w:rsid w:val="689033BA"/>
    <w:rsid w:val="6B3A41AA"/>
    <w:rsid w:val="6B427D65"/>
    <w:rsid w:val="750E455B"/>
    <w:rsid w:val="757A12FF"/>
    <w:rsid w:val="76292102"/>
    <w:rsid w:val="7C4715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iPriority="99" w:name="footnote text"/>
    <w:lsdException w:uiPriority="99" w:name="annotation text"/>
    <w:lsdException w:qFormat="1" w:unhideWhenUsed="0" w:uiPriority="99" w:semiHidden="0" w:name="header"/>
    <w:lsdException w:qFormat="1" w:unhideWhenUsed="0" w:uiPriority="99" w:name="footer"/>
    <w:lsdException w:uiPriority="99" w:name="index heading"/>
    <w:lsdException w:qFormat="1" w:uiPriority="35" w:semiHidden="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pPr>
    <w:rPr>
      <w:rFonts w:ascii="Calibri" w:hAnsi="Calibri" w:eastAsia="宋体" w:cs="Times New Roman"/>
      <w:sz w:val="22"/>
      <w:szCs w:val="22"/>
      <w:lang w:val="en-US" w:eastAsia="en-US" w:bidi="ar-SA"/>
    </w:rPr>
  </w:style>
  <w:style w:type="paragraph" w:styleId="3">
    <w:name w:val="heading 1"/>
    <w:basedOn w:val="1"/>
    <w:next w:val="1"/>
    <w:link w:val="45"/>
    <w:autoRedefine/>
    <w:qFormat/>
    <w:locked/>
    <w:uiPriority w:val="0"/>
    <w:pPr>
      <w:keepNext/>
      <w:keepLines/>
      <w:spacing w:before="340" w:after="330" w:line="578" w:lineRule="auto"/>
      <w:outlineLvl w:val="0"/>
    </w:pPr>
    <w:rPr>
      <w:b/>
      <w:bCs/>
      <w:kern w:val="44"/>
      <w:sz w:val="44"/>
      <w:szCs w:val="44"/>
    </w:rPr>
  </w:style>
  <w:style w:type="paragraph" w:styleId="4">
    <w:name w:val="heading 2"/>
    <w:basedOn w:val="1"/>
    <w:next w:val="1"/>
    <w:link w:val="46"/>
    <w:autoRedefine/>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7"/>
    <w:autoRedefine/>
    <w:unhideWhenUsed/>
    <w:qFormat/>
    <w:locked/>
    <w:uiPriority w:val="0"/>
    <w:pPr>
      <w:keepNext/>
      <w:keepLines/>
      <w:spacing w:before="260" w:after="260" w:line="416" w:lineRule="auto"/>
      <w:outlineLvl w:val="2"/>
    </w:pPr>
    <w:rPr>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unhideWhenUsed/>
    <w:qFormat/>
    <w:uiPriority w:val="99"/>
    <w:pPr>
      <w:ind w:firstLine="420" w:firstLineChars="200"/>
      <w:jc w:val="both"/>
    </w:pPr>
    <w:rPr>
      <w:rFonts w:ascii="Times New Roman" w:hAnsi="Times New Roman"/>
      <w:kern w:val="2"/>
      <w:sz w:val="21"/>
      <w:lang w:eastAsia="zh-CN"/>
    </w:rPr>
  </w:style>
  <w:style w:type="paragraph" w:styleId="6">
    <w:name w:val="caption"/>
    <w:basedOn w:val="1"/>
    <w:next w:val="1"/>
    <w:link w:val="34"/>
    <w:autoRedefine/>
    <w:unhideWhenUsed/>
    <w:qFormat/>
    <w:locked/>
    <w:uiPriority w:val="35"/>
    <w:pPr>
      <w:jc w:val="both"/>
    </w:pPr>
    <w:rPr>
      <w:rFonts w:ascii="Cambria" w:hAnsi="Cambria" w:eastAsia="黑体"/>
      <w:kern w:val="2"/>
      <w:sz w:val="20"/>
      <w:szCs w:val="20"/>
      <w:lang w:eastAsia="zh-CN"/>
    </w:rPr>
  </w:style>
  <w:style w:type="paragraph" w:styleId="7">
    <w:name w:val="Body Text"/>
    <w:basedOn w:val="1"/>
    <w:link w:val="22"/>
    <w:qFormat/>
    <w:uiPriority w:val="99"/>
    <w:pPr>
      <w:ind w:left="289"/>
    </w:pPr>
    <w:rPr>
      <w:rFonts w:ascii="宋体" w:hAnsi="宋体"/>
      <w:sz w:val="26"/>
      <w:szCs w:val="26"/>
    </w:rPr>
  </w:style>
  <w:style w:type="paragraph" w:styleId="8">
    <w:name w:val="toc 3"/>
    <w:basedOn w:val="1"/>
    <w:next w:val="1"/>
    <w:autoRedefine/>
    <w:qFormat/>
    <w:locked/>
    <w:uiPriority w:val="39"/>
    <w:pPr>
      <w:ind w:left="840" w:leftChars="400"/>
    </w:pPr>
  </w:style>
  <w:style w:type="paragraph" w:styleId="9">
    <w:name w:val="Plain Text"/>
    <w:basedOn w:val="1"/>
    <w:link w:val="43"/>
    <w:autoRedefine/>
    <w:qFormat/>
    <w:uiPriority w:val="0"/>
    <w:pPr>
      <w:jc w:val="both"/>
    </w:pPr>
    <w:rPr>
      <w:rFonts w:ascii="宋体" w:hAnsi="Courier New" w:cs="Courier New"/>
      <w:kern w:val="2"/>
      <w:sz w:val="21"/>
      <w:szCs w:val="21"/>
      <w:lang w:eastAsia="zh-CN"/>
    </w:rPr>
  </w:style>
  <w:style w:type="paragraph" w:styleId="10">
    <w:name w:val="Balloon Text"/>
    <w:basedOn w:val="1"/>
    <w:link w:val="29"/>
    <w:autoRedefine/>
    <w:semiHidden/>
    <w:qFormat/>
    <w:uiPriority w:val="99"/>
    <w:pPr>
      <w:jc w:val="both"/>
    </w:pPr>
    <w:rPr>
      <w:sz w:val="18"/>
      <w:szCs w:val="18"/>
      <w:lang w:eastAsia="zh-CN"/>
    </w:rPr>
  </w:style>
  <w:style w:type="paragraph" w:styleId="11">
    <w:name w:val="footer"/>
    <w:basedOn w:val="1"/>
    <w:link w:val="28"/>
    <w:autoRedefine/>
    <w:semiHidden/>
    <w:qFormat/>
    <w:uiPriority w:val="99"/>
    <w:pPr>
      <w:tabs>
        <w:tab w:val="center" w:pos="4153"/>
        <w:tab w:val="right" w:pos="8306"/>
      </w:tabs>
      <w:snapToGrid w:val="0"/>
    </w:pPr>
    <w:rPr>
      <w:sz w:val="18"/>
      <w:szCs w:val="18"/>
    </w:rPr>
  </w:style>
  <w:style w:type="paragraph" w:styleId="12">
    <w:name w:val="header"/>
    <w:basedOn w:val="1"/>
    <w:link w:val="27"/>
    <w:autoRedefine/>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qFormat/>
    <w:locked/>
    <w:uiPriority w:val="39"/>
  </w:style>
  <w:style w:type="paragraph" w:styleId="14">
    <w:name w:val="toc 2"/>
    <w:basedOn w:val="1"/>
    <w:next w:val="1"/>
    <w:autoRedefine/>
    <w:qFormat/>
    <w:locked/>
    <w:uiPriority w:val="39"/>
    <w:pPr>
      <w:ind w:left="420" w:leftChars="200"/>
    </w:pPr>
  </w:style>
  <w:style w:type="paragraph" w:styleId="15">
    <w:name w:val="Normal (Web)"/>
    <w:basedOn w:val="1"/>
    <w:autoRedefine/>
    <w:unhideWhenUsed/>
    <w:qFormat/>
    <w:uiPriority w:val="0"/>
    <w:pPr>
      <w:widowControl/>
      <w:spacing w:before="100" w:beforeAutospacing="1" w:after="100" w:afterAutospacing="1"/>
    </w:pPr>
    <w:rPr>
      <w:rFonts w:ascii="宋体" w:hAnsi="宋体" w:cs="宋体"/>
      <w:sz w:val="24"/>
      <w:szCs w:val="24"/>
      <w:lang w:eastAsia="zh-CN"/>
    </w:rPr>
  </w:style>
  <w:style w:type="table" w:styleId="17">
    <w:name w:val="Table Grid"/>
    <w:basedOn w:val="16"/>
    <w:autoRedefine/>
    <w:qFormat/>
    <w:locked/>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Strong"/>
    <w:basedOn w:val="18"/>
    <w:autoRedefine/>
    <w:qFormat/>
    <w:locked/>
    <w:uiPriority w:val="22"/>
    <w:rPr>
      <w:b/>
      <w:bCs/>
    </w:rPr>
  </w:style>
  <w:style w:type="character" w:styleId="20">
    <w:name w:val="Hyperlink"/>
    <w:basedOn w:val="18"/>
    <w:autoRedefine/>
    <w:qFormat/>
    <w:uiPriority w:val="99"/>
    <w:rPr>
      <w:rFonts w:cs="Times New Roman"/>
      <w:color w:val="0000FF"/>
      <w:u w:val="single"/>
    </w:rPr>
  </w:style>
  <w:style w:type="table" w:customStyle="1" w:styleId="21">
    <w:name w:val="Table Normal1"/>
    <w:autoRedefine/>
    <w:semiHidden/>
    <w:qFormat/>
    <w:uiPriority w:val="99"/>
    <w:pPr>
      <w:widowControl w:val="0"/>
    </w:pPr>
    <w:rPr>
      <w:sz w:val="22"/>
      <w:szCs w:val="22"/>
      <w:lang w:eastAsia="en-US"/>
    </w:rPr>
    <w:tblPr>
      <w:tblCellMar>
        <w:top w:w="0" w:type="dxa"/>
        <w:left w:w="0" w:type="dxa"/>
        <w:bottom w:w="0" w:type="dxa"/>
        <w:right w:w="0" w:type="dxa"/>
      </w:tblCellMar>
    </w:tblPr>
  </w:style>
  <w:style w:type="character" w:customStyle="1" w:styleId="22">
    <w:name w:val="正文文本 字符"/>
    <w:basedOn w:val="18"/>
    <w:link w:val="7"/>
    <w:autoRedefine/>
    <w:semiHidden/>
    <w:qFormat/>
    <w:locked/>
    <w:uiPriority w:val="99"/>
    <w:rPr>
      <w:rFonts w:cs="Times New Roman"/>
      <w:kern w:val="0"/>
      <w:sz w:val="22"/>
      <w:lang w:eastAsia="en-US"/>
    </w:rPr>
  </w:style>
  <w:style w:type="paragraph" w:customStyle="1" w:styleId="23">
    <w:name w:val="Heading 11"/>
    <w:basedOn w:val="1"/>
    <w:autoRedefine/>
    <w:qFormat/>
    <w:uiPriority w:val="99"/>
    <w:pPr>
      <w:outlineLvl w:val="1"/>
    </w:pPr>
    <w:rPr>
      <w:rFonts w:ascii="黑体" w:hAnsi="黑体" w:eastAsia="黑体"/>
      <w:sz w:val="32"/>
      <w:szCs w:val="32"/>
    </w:rPr>
  </w:style>
  <w:style w:type="paragraph" w:customStyle="1" w:styleId="24">
    <w:name w:val="Heading 21"/>
    <w:basedOn w:val="1"/>
    <w:autoRedefine/>
    <w:qFormat/>
    <w:uiPriority w:val="99"/>
    <w:pPr>
      <w:ind w:left="560" w:hanging="629"/>
      <w:outlineLvl w:val="2"/>
    </w:pPr>
    <w:rPr>
      <w:rFonts w:ascii="宋体" w:hAnsi="宋体"/>
      <w:sz w:val="28"/>
      <w:szCs w:val="28"/>
    </w:rPr>
  </w:style>
  <w:style w:type="paragraph" w:customStyle="1" w:styleId="25">
    <w:name w:val="列出段落1"/>
    <w:basedOn w:val="1"/>
    <w:autoRedefine/>
    <w:qFormat/>
    <w:uiPriority w:val="34"/>
  </w:style>
  <w:style w:type="paragraph" w:customStyle="1" w:styleId="26">
    <w:name w:val="Table Paragraph"/>
    <w:basedOn w:val="1"/>
    <w:autoRedefine/>
    <w:qFormat/>
    <w:uiPriority w:val="99"/>
  </w:style>
  <w:style w:type="character" w:customStyle="1" w:styleId="27">
    <w:name w:val="页眉 字符"/>
    <w:basedOn w:val="18"/>
    <w:link w:val="12"/>
    <w:autoRedefine/>
    <w:qFormat/>
    <w:locked/>
    <w:uiPriority w:val="99"/>
    <w:rPr>
      <w:rFonts w:cs="Times New Roman"/>
      <w:sz w:val="18"/>
      <w:szCs w:val="18"/>
    </w:rPr>
  </w:style>
  <w:style w:type="character" w:customStyle="1" w:styleId="28">
    <w:name w:val="页脚 字符"/>
    <w:basedOn w:val="18"/>
    <w:link w:val="11"/>
    <w:autoRedefine/>
    <w:semiHidden/>
    <w:qFormat/>
    <w:locked/>
    <w:uiPriority w:val="99"/>
    <w:rPr>
      <w:rFonts w:cs="Times New Roman"/>
      <w:sz w:val="18"/>
      <w:szCs w:val="18"/>
    </w:rPr>
  </w:style>
  <w:style w:type="character" w:customStyle="1" w:styleId="29">
    <w:name w:val="批注框文本 字符"/>
    <w:basedOn w:val="18"/>
    <w:link w:val="10"/>
    <w:autoRedefine/>
    <w:semiHidden/>
    <w:qFormat/>
    <w:locked/>
    <w:uiPriority w:val="99"/>
    <w:rPr>
      <w:rFonts w:ascii="Calibri" w:hAnsi="Calibri" w:eastAsia="宋体" w:cs="Times New Roman"/>
      <w:sz w:val="18"/>
      <w:szCs w:val="18"/>
      <w:lang w:val="en-US" w:eastAsia="zh-CN" w:bidi="ar-SA"/>
    </w:rPr>
  </w:style>
  <w:style w:type="paragraph" w:customStyle="1" w:styleId="30">
    <w:name w:val="YL正文"/>
    <w:basedOn w:val="1"/>
    <w:link w:val="31"/>
    <w:autoRedefine/>
    <w:qFormat/>
    <w:uiPriority w:val="99"/>
    <w:pPr>
      <w:spacing w:line="300" w:lineRule="auto"/>
      <w:ind w:firstLine="200" w:firstLineChars="200"/>
      <w:jc w:val="both"/>
    </w:pPr>
    <w:rPr>
      <w:rFonts w:ascii="仿宋" w:hAnsi="仿宋"/>
      <w:color w:val="000000"/>
      <w:kern w:val="2"/>
      <w:sz w:val="24"/>
      <w:szCs w:val="24"/>
      <w:lang w:eastAsia="zh-CN"/>
    </w:rPr>
  </w:style>
  <w:style w:type="character" w:customStyle="1" w:styleId="31">
    <w:name w:val="YL正文 Char"/>
    <w:basedOn w:val="18"/>
    <w:link w:val="30"/>
    <w:autoRedefine/>
    <w:qFormat/>
    <w:locked/>
    <w:uiPriority w:val="99"/>
    <w:rPr>
      <w:rFonts w:ascii="仿宋" w:hAnsi="仿宋" w:eastAsia="宋体" w:cs="Times New Roman"/>
      <w:color w:val="000000"/>
      <w:kern w:val="2"/>
      <w:sz w:val="24"/>
      <w:szCs w:val="24"/>
      <w:lang w:val="en-US" w:eastAsia="zh-CN" w:bidi="ar-SA"/>
    </w:rPr>
  </w:style>
  <w:style w:type="paragraph" w:customStyle="1" w:styleId="32">
    <w:name w:val="YL六级"/>
    <w:basedOn w:val="1"/>
    <w:link w:val="33"/>
    <w:autoRedefine/>
    <w:qFormat/>
    <w:uiPriority w:val="99"/>
    <w:pPr>
      <w:adjustRightInd w:val="0"/>
      <w:spacing w:beforeLines="50" w:afterLines="50"/>
      <w:ind w:firstLine="200" w:firstLineChars="200"/>
      <w:outlineLvl w:val="5"/>
    </w:pPr>
    <w:rPr>
      <w:rFonts w:ascii="仿宋" w:hAnsi="仿宋"/>
      <w:b/>
      <w:color w:val="000000"/>
      <w:kern w:val="2"/>
      <w:sz w:val="24"/>
      <w:szCs w:val="24"/>
      <w:lang w:eastAsia="zh-CN"/>
    </w:rPr>
  </w:style>
  <w:style w:type="character" w:customStyle="1" w:styleId="33">
    <w:name w:val="YL六级 Char"/>
    <w:basedOn w:val="18"/>
    <w:link w:val="32"/>
    <w:autoRedefine/>
    <w:qFormat/>
    <w:locked/>
    <w:uiPriority w:val="99"/>
    <w:rPr>
      <w:rFonts w:ascii="仿宋" w:hAnsi="仿宋" w:eastAsia="宋体" w:cs="Times New Roman"/>
      <w:b/>
      <w:color w:val="000000"/>
      <w:kern w:val="2"/>
      <w:sz w:val="24"/>
      <w:szCs w:val="24"/>
      <w:lang w:val="en-US" w:eastAsia="zh-CN" w:bidi="ar-SA"/>
    </w:rPr>
  </w:style>
  <w:style w:type="character" w:customStyle="1" w:styleId="34">
    <w:name w:val="题注 字符"/>
    <w:basedOn w:val="18"/>
    <w:link w:val="6"/>
    <w:autoRedefine/>
    <w:qFormat/>
    <w:uiPriority w:val="35"/>
    <w:rPr>
      <w:rFonts w:ascii="Cambria" w:hAnsi="Cambria" w:eastAsia="黑体"/>
      <w:kern w:val="2"/>
    </w:rPr>
  </w:style>
  <w:style w:type="paragraph" w:customStyle="1" w:styleId="35">
    <w:name w:val="XN表头"/>
    <w:basedOn w:val="6"/>
    <w:autoRedefine/>
    <w:qFormat/>
    <w:uiPriority w:val="0"/>
    <w:pPr>
      <w:spacing w:beforeLines="30" w:afterLines="20"/>
      <w:jc w:val="center"/>
    </w:pPr>
    <w:rPr>
      <w:rFonts w:eastAsia="宋体"/>
      <w:b/>
      <w:sz w:val="24"/>
    </w:rPr>
  </w:style>
  <w:style w:type="paragraph" w:customStyle="1" w:styleId="36">
    <w:name w:val="XN表内容"/>
    <w:basedOn w:val="1"/>
    <w:link w:val="37"/>
    <w:autoRedefine/>
    <w:qFormat/>
    <w:uiPriority w:val="0"/>
    <w:pPr>
      <w:spacing w:line="264" w:lineRule="auto"/>
      <w:jc w:val="center"/>
    </w:pPr>
    <w:rPr>
      <w:rFonts w:ascii="仿宋" w:hAnsi="仿宋"/>
      <w:color w:val="000000"/>
      <w:kern w:val="2"/>
      <w:sz w:val="21"/>
      <w:szCs w:val="24"/>
      <w:lang w:eastAsia="zh-CN"/>
    </w:rPr>
  </w:style>
  <w:style w:type="character" w:customStyle="1" w:styleId="37">
    <w:name w:val="XN表内容 Char"/>
    <w:basedOn w:val="18"/>
    <w:link w:val="36"/>
    <w:autoRedefine/>
    <w:qFormat/>
    <w:uiPriority w:val="0"/>
    <w:rPr>
      <w:rFonts w:ascii="仿宋" w:hAnsi="仿宋"/>
      <w:color w:val="000000"/>
      <w:kern w:val="2"/>
      <w:sz w:val="21"/>
      <w:szCs w:val="24"/>
    </w:rPr>
  </w:style>
  <w:style w:type="paragraph" w:customStyle="1" w:styleId="38">
    <w:name w:val="表头"/>
    <w:basedOn w:val="1"/>
    <w:link w:val="39"/>
    <w:autoRedefine/>
    <w:qFormat/>
    <w:uiPriority w:val="0"/>
    <w:pPr>
      <w:adjustRightInd w:val="0"/>
      <w:snapToGrid w:val="0"/>
      <w:jc w:val="center"/>
    </w:pPr>
    <w:rPr>
      <w:rFonts w:ascii="宋体" w:hAnsi="宋体"/>
      <w:b/>
      <w:sz w:val="20"/>
      <w:szCs w:val="21"/>
      <w:lang w:eastAsia="zh-CN"/>
    </w:rPr>
  </w:style>
  <w:style w:type="character" w:customStyle="1" w:styleId="39">
    <w:name w:val="表头 Char"/>
    <w:link w:val="38"/>
    <w:autoRedefine/>
    <w:qFormat/>
    <w:uiPriority w:val="0"/>
    <w:rPr>
      <w:rFonts w:ascii="宋体" w:hAnsi="宋体"/>
      <w:b/>
      <w:szCs w:val="21"/>
    </w:rPr>
  </w:style>
  <w:style w:type="paragraph" w:customStyle="1" w:styleId="40">
    <w:name w:val="表头五号"/>
    <w:basedOn w:val="1"/>
    <w:link w:val="41"/>
    <w:qFormat/>
    <w:uiPriority w:val="0"/>
    <w:pPr>
      <w:autoSpaceDE w:val="0"/>
      <w:autoSpaceDN w:val="0"/>
      <w:spacing w:beforeLines="50" w:line="300" w:lineRule="auto"/>
      <w:ind w:firstLine="422" w:firstLineChars="200"/>
      <w:jc w:val="center"/>
    </w:pPr>
    <w:rPr>
      <w:rFonts w:ascii="宋体" w:hAnsi="宋体"/>
      <w:b/>
      <w:kern w:val="2"/>
      <w:sz w:val="21"/>
      <w:szCs w:val="24"/>
      <w:lang w:eastAsia="zh-CN"/>
    </w:rPr>
  </w:style>
  <w:style w:type="character" w:customStyle="1" w:styleId="41">
    <w:name w:val="表头五号 Char"/>
    <w:basedOn w:val="18"/>
    <w:link w:val="40"/>
    <w:autoRedefine/>
    <w:qFormat/>
    <w:uiPriority w:val="0"/>
    <w:rPr>
      <w:rFonts w:ascii="宋体" w:hAnsi="宋体"/>
      <w:b/>
      <w:kern w:val="2"/>
      <w:sz w:val="21"/>
      <w:szCs w:val="24"/>
    </w:rPr>
  </w:style>
  <w:style w:type="paragraph" w:customStyle="1" w:styleId="42">
    <w:name w:val="列出段落11"/>
    <w:basedOn w:val="1"/>
    <w:autoRedefine/>
    <w:qFormat/>
    <w:uiPriority w:val="99"/>
    <w:pPr>
      <w:ind w:firstLine="420" w:firstLineChars="200"/>
      <w:jc w:val="both"/>
    </w:pPr>
    <w:rPr>
      <w:rFonts w:ascii="Times New Roman" w:hAnsi="Times New Roman"/>
      <w:kern w:val="2"/>
      <w:sz w:val="21"/>
      <w:szCs w:val="24"/>
      <w:lang w:eastAsia="zh-CN"/>
    </w:rPr>
  </w:style>
  <w:style w:type="character" w:customStyle="1" w:styleId="43">
    <w:name w:val="纯文本 字符"/>
    <w:basedOn w:val="18"/>
    <w:link w:val="9"/>
    <w:autoRedefine/>
    <w:qFormat/>
    <w:uiPriority w:val="0"/>
    <w:rPr>
      <w:rFonts w:ascii="宋体" w:hAnsi="Courier New" w:cs="Courier New"/>
      <w:kern w:val="2"/>
      <w:sz w:val="21"/>
      <w:szCs w:val="21"/>
    </w:rPr>
  </w:style>
  <w:style w:type="paragraph" w:styleId="44">
    <w:name w:val="List Paragraph"/>
    <w:basedOn w:val="1"/>
    <w:autoRedefine/>
    <w:qFormat/>
    <w:uiPriority w:val="99"/>
  </w:style>
  <w:style w:type="character" w:customStyle="1" w:styleId="45">
    <w:name w:val="标题 1 字符"/>
    <w:basedOn w:val="18"/>
    <w:link w:val="3"/>
    <w:autoRedefine/>
    <w:qFormat/>
    <w:uiPriority w:val="0"/>
    <w:rPr>
      <w:rFonts w:ascii="Calibri" w:hAnsi="Calibri" w:eastAsia="宋体" w:cs="Times New Roman"/>
      <w:b/>
      <w:bCs/>
      <w:kern w:val="44"/>
      <w:sz w:val="44"/>
      <w:szCs w:val="44"/>
      <w:lang w:eastAsia="en-US"/>
    </w:rPr>
  </w:style>
  <w:style w:type="character" w:customStyle="1" w:styleId="46">
    <w:name w:val="标题 2 字符"/>
    <w:basedOn w:val="18"/>
    <w:link w:val="4"/>
    <w:autoRedefine/>
    <w:qFormat/>
    <w:uiPriority w:val="0"/>
    <w:rPr>
      <w:rFonts w:asciiTheme="majorHAnsi" w:hAnsiTheme="majorHAnsi" w:eastAsiaTheme="majorEastAsia" w:cstheme="majorBidi"/>
      <w:b/>
      <w:bCs/>
      <w:sz w:val="32"/>
      <w:szCs w:val="32"/>
      <w:lang w:eastAsia="en-US"/>
    </w:rPr>
  </w:style>
  <w:style w:type="character" w:customStyle="1" w:styleId="47">
    <w:name w:val="标题 3 字符"/>
    <w:basedOn w:val="18"/>
    <w:link w:val="5"/>
    <w:autoRedefine/>
    <w:qFormat/>
    <w:uiPriority w:val="0"/>
    <w:rPr>
      <w:rFonts w:ascii="Calibri" w:hAnsi="Calibri" w:eastAsia="宋体" w:cs="Times New Roman"/>
      <w:b/>
      <w:bCs/>
      <w:sz w:val="32"/>
      <w:szCs w:val="32"/>
      <w:lang w:eastAsia="en-US"/>
    </w:rPr>
  </w:style>
  <w:style w:type="paragraph" w:customStyle="1" w:styleId="48">
    <w:name w:val="TOC 标题1"/>
    <w:basedOn w:val="3"/>
    <w:next w:val="1"/>
    <w:autoRedefine/>
    <w:unhideWhenUsed/>
    <w:qFormat/>
    <w:uiPriority w:val="39"/>
    <w:pPr>
      <w:widowControl/>
      <w:spacing w:before="240" w:after="0" w:line="259" w:lineRule="auto"/>
      <w:outlineLvl w:val="9"/>
    </w:pPr>
    <w:rPr>
      <w:rFonts w:asciiTheme="majorHAnsi" w:hAnsiTheme="majorHAnsi" w:eastAsiaTheme="majorEastAsia" w:cstheme="majorBidi"/>
      <w:b w:val="0"/>
      <w:bCs w:val="0"/>
      <w:color w:val="366091" w:themeColor="accent1" w:themeShade="BF"/>
      <w:kern w:val="0"/>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0"/>
    <customShpInfo spid="_x0000_s1029"/>
    <customShpInfo spid="_x0000_s1028"/>
    <customShpInfo spid="_x0000_s1027"/>
    <customShpInfo spid="_x0000_s207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DDF285-F082-4182-81CD-76348075249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10510</Words>
  <Characters>11071</Characters>
  <Lines>102</Lines>
  <Paragraphs>28</Paragraphs>
  <TotalTime>13</TotalTime>
  <ScaleCrop>false</ScaleCrop>
  <LinksUpToDate>false</LinksUpToDate>
  <CharactersWithSpaces>11376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2019-02-14T07:49:00Z</dcterms:created>
  <dc:creator>赖凌祥</dc:creator>
  <cp:lastModifiedBy>✨海夏石✨</cp:lastModifiedBy>
  <cp:lastPrinted>2024-05-01T02:15:00Z</cp:lastPrinted>
  <dcterms:modified xsi:type="dcterms:W3CDTF">2024-05-25T02:50:48Z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5D2EE6B6611944BD85E6691869EBF551_12</vt:lpwstr>
  </property>
</Properties>
</file>